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215B4" w14:textId="579B9D04" w:rsidR="00B65DEB" w:rsidRPr="00B65DEB" w:rsidRDefault="00B65DEB" w:rsidP="00B65DE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</w:t>
      </w:r>
      <w:r w:rsidR="00EF709C">
        <w:t>6</w:t>
      </w:r>
      <w:r w:rsidR="00967C30">
        <w:t>bis</w:t>
      </w:r>
      <w:r>
        <w:t>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176D33" w:rsidRPr="00176D33">
        <w:rPr>
          <w:sz w:val="32"/>
          <w:szCs w:val="32"/>
        </w:rPr>
        <w:t>R2-</w:t>
      </w:r>
      <w:r w:rsidR="00B91DF1" w:rsidRPr="00B91DF1">
        <w:rPr>
          <w:sz w:val="32"/>
          <w:szCs w:val="32"/>
        </w:rPr>
        <w:t>2200798</w:t>
      </w:r>
    </w:p>
    <w:p w14:paraId="6A6781CA" w14:textId="37311187" w:rsidR="00B65DEB" w:rsidRPr="00CE0424" w:rsidRDefault="00B65DEB" w:rsidP="00B65DEB">
      <w:pPr>
        <w:pStyle w:val="3GPPHeader"/>
      </w:pPr>
      <w:r>
        <w:t xml:space="preserve">Electronic meeting, </w:t>
      </w:r>
      <w:r w:rsidR="00967C30">
        <w:t>January</w:t>
      </w:r>
      <w:r w:rsidR="004E7264">
        <w:t xml:space="preserve"> </w:t>
      </w:r>
      <w:r w:rsidR="00EF709C">
        <w:t>1</w:t>
      </w:r>
      <w:r w:rsidR="00967C30">
        <w:t>7</w:t>
      </w:r>
      <w:r w:rsidR="00967C30" w:rsidRPr="00967C30">
        <w:rPr>
          <w:vertAlign w:val="superscript"/>
        </w:rPr>
        <w:t>th</w:t>
      </w:r>
      <w:r w:rsidR="004E7264">
        <w:t xml:space="preserve"> – </w:t>
      </w:r>
      <w:r w:rsidR="00967C30">
        <w:t>25</w:t>
      </w:r>
      <w:r w:rsidR="004E7264" w:rsidRPr="004E7264">
        <w:rPr>
          <w:vertAlign w:val="superscript"/>
        </w:rPr>
        <w:t>th</w:t>
      </w:r>
      <w:r w:rsidR="004E7264">
        <w:t>, 202</w:t>
      </w:r>
      <w:r w:rsidR="00967C30">
        <w:t>2</w:t>
      </w:r>
    </w:p>
    <w:p w14:paraId="249EE8EB" w14:textId="77777777" w:rsidR="00B65DEB" w:rsidRDefault="00B65DEB" w:rsidP="00311702">
      <w:pPr>
        <w:pStyle w:val="3GPPHeader"/>
        <w:rPr>
          <w:sz w:val="22"/>
          <w:szCs w:val="22"/>
        </w:rPr>
      </w:pPr>
    </w:p>
    <w:p w14:paraId="1FC7F1B7" w14:textId="7787D6FB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6573D9" w:rsidRPr="00B91DF1">
        <w:rPr>
          <w:sz w:val="22"/>
          <w:szCs w:val="22"/>
        </w:rPr>
        <w:t>8.12.2.</w:t>
      </w:r>
      <w:r w:rsidR="005B1C14" w:rsidRPr="00B91DF1">
        <w:rPr>
          <w:sz w:val="22"/>
          <w:szCs w:val="22"/>
        </w:rPr>
        <w:t>1</w:t>
      </w:r>
    </w:p>
    <w:p w14:paraId="5490BA7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F4D6D65" w14:textId="4CFBF434" w:rsidR="00E90E49" w:rsidRPr="00ED7874" w:rsidRDefault="003D3C45" w:rsidP="00311702">
      <w:pPr>
        <w:pStyle w:val="3GPPHeader"/>
        <w:rPr>
          <w:sz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676D3" w:rsidRPr="00176D33">
        <w:rPr>
          <w:sz w:val="22"/>
        </w:rPr>
        <w:t xml:space="preserve">RedCap UE </w:t>
      </w:r>
      <w:r w:rsidR="00176D33" w:rsidRPr="00176D33">
        <w:rPr>
          <w:sz w:val="22"/>
        </w:rPr>
        <w:t xml:space="preserve">access </w:t>
      </w:r>
      <w:r w:rsidR="00F676D3">
        <w:rPr>
          <w:sz w:val="22"/>
        </w:rPr>
        <w:t>in legacy gNB</w:t>
      </w:r>
      <w:r w:rsidR="00176D33" w:rsidRPr="00176D33">
        <w:rPr>
          <w:sz w:val="22"/>
        </w:rPr>
        <w:t xml:space="preserve"> </w:t>
      </w:r>
    </w:p>
    <w:p w14:paraId="5FB768E2" w14:textId="53C8D673" w:rsidR="00E90E49" w:rsidRPr="00B65DEB" w:rsidRDefault="00E90E49" w:rsidP="00B65DE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85F1E">
        <w:rPr>
          <w:sz w:val="22"/>
          <w:szCs w:val="22"/>
        </w:rPr>
        <w:t>Discussion, Decision</w:t>
      </w:r>
    </w:p>
    <w:p w14:paraId="1A3F8424" w14:textId="5A2BCEB6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CB26B35" w14:textId="5ECF0635" w:rsidR="009E1F82" w:rsidRPr="009E1F82" w:rsidRDefault="00B00DC9" w:rsidP="00EB11D6">
      <w:pPr>
        <w:rPr>
          <w:rFonts w:ascii="Arial" w:hAnsi="Arial" w:cs="Arial"/>
        </w:rPr>
      </w:pPr>
      <w:bookmarkStart w:id="0" w:name="_Ref178064866"/>
      <w:r>
        <w:rPr>
          <w:rFonts w:ascii="Arial" w:hAnsi="Arial" w:cs="Arial"/>
        </w:rPr>
        <w:t>In this contribution we will discuss</w:t>
      </w:r>
      <w:r w:rsidR="009E1F82" w:rsidRPr="009E1F82">
        <w:rPr>
          <w:rFonts w:ascii="Arial" w:hAnsi="Arial" w:cs="Arial"/>
        </w:rPr>
        <w:t xml:space="preserve"> </w:t>
      </w:r>
      <w:r w:rsidRPr="009E1F82">
        <w:rPr>
          <w:rFonts w:ascii="Arial" w:hAnsi="Arial" w:cs="Arial"/>
        </w:rPr>
        <w:t>the following RedCap WI objectives</w:t>
      </w:r>
      <w:r w:rsidRPr="008E11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Pr="00861503">
        <w:rPr>
          <w:rFonts w:ascii="Arial" w:hAnsi="Arial" w:cs="Arial"/>
        </w:rPr>
        <w:t>RedCap early indication and RedCap access restriction</w:t>
      </w:r>
      <w:r w:rsidR="0001393A">
        <w:rPr>
          <w:rFonts w:ascii="Arial" w:hAnsi="Arial" w:cs="Arial"/>
        </w:rPr>
        <w:t xml:space="preserve"> </w:t>
      </w:r>
      <w:r w:rsidR="0001393A">
        <w:rPr>
          <w:rFonts w:ascii="Arial" w:hAnsi="Arial" w:cs="Arial"/>
        </w:rPr>
        <w:fldChar w:fldCharType="begin"/>
      </w:r>
      <w:r w:rsidR="0001393A">
        <w:rPr>
          <w:rFonts w:ascii="Arial" w:hAnsi="Arial" w:cs="Arial"/>
        </w:rPr>
        <w:instrText xml:space="preserve"> REF _Ref71566419 \r \h </w:instrText>
      </w:r>
      <w:r w:rsidR="0001393A">
        <w:rPr>
          <w:rFonts w:ascii="Arial" w:hAnsi="Arial" w:cs="Arial"/>
        </w:rPr>
      </w:r>
      <w:r w:rsidR="0001393A">
        <w:rPr>
          <w:rFonts w:ascii="Arial" w:hAnsi="Arial" w:cs="Arial"/>
        </w:rPr>
        <w:fldChar w:fldCharType="separate"/>
      </w:r>
      <w:r w:rsidR="00EA47AF">
        <w:rPr>
          <w:rFonts w:ascii="Arial" w:hAnsi="Arial" w:cs="Arial"/>
        </w:rPr>
        <w:t>[1]</w:t>
      </w:r>
      <w:r w:rsidR="0001393A">
        <w:rPr>
          <w:rFonts w:ascii="Arial" w:hAnsi="Arial" w:cs="Arial"/>
        </w:rPr>
        <w:fldChar w:fldCharType="end"/>
      </w:r>
      <w:r w:rsidR="008E1146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1F82" w14:paraId="4C1A81F2" w14:textId="77777777" w:rsidTr="00F74CED">
        <w:tc>
          <w:tcPr>
            <w:tcW w:w="9629" w:type="dxa"/>
          </w:tcPr>
          <w:p w14:paraId="0733B27F" w14:textId="77777777" w:rsidR="009E1F82" w:rsidRPr="0011562B" w:rsidRDefault="009E1F82" w:rsidP="00FB0778">
            <w:pPr>
              <w:pStyle w:val="B1"/>
              <w:numPr>
                <w:ilvl w:val="0"/>
                <w:numId w:val="14"/>
              </w:numPr>
              <w:spacing w:before="120" w:after="180"/>
              <w:ind w:left="714" w:hanging="357"/>
              <w:textAlignment w:val="auto"/>
              <w:rPr>
                <w:rFonts w:eastAsia="SimSun"/>
                <w:bCs/>
                <w:sz w:val="20"/>
                <w:szCs w:val="20"/>
                <w:lang w:val="en-US" w:eastAsia="ja-JP"/>
              </w:rPr>
            </w:pPr>
            <w:r w:rsidRPr="0011562B">
              <w:rPr>
                <w:rFonts w:eastAsia="SimSun"/>
                <w:bCs/>
                <w:sz w:val="20"/>
                <w:szCs w:val="20"/>
                <w:lang w:val="en-US" w:eastAsia="ja-JP"/>
              </w:rPr>
              <w:t>Specify functionality that will enable RedCap UEs to be explicitly identifiable to networks through an early indication in Msg1 and/or Msg3, and Msg A if supported, including the ability for the early indication to be configurable by the network. [RAN2, RAN1]</w:t>
            </w:r>
          </w:p>
          <w:p w14:paraId="65536A1B" w14:textId="77777777" w:rsidR="009E1F82" w:rsidRPr="001E132F" w:rsidRDefault="009E1F82" w:rsidP="00FB0778">
            <w:pPr>
              <w:pStyle w:val="B1"/>
              <w:numPr>
                <w:ilvl w:val="0"/>
                <w:numId w:val="14"/>
              </w:numPr>
              <w:spacing w:after="180"/>
              <w:textAlignment w:val="auto"/>
              <w:rPr>
                <w:rFonts w:eastAsia="SimSun"/>
                <w:bCs/>
                <w:lang w:val="en-US" w:eastAsia="ja-JP"/>
              </w:rPr>
            </w:pPr>
            <w:bookmarkStart w:id="1" w:name="_Hlk67648184"/>
            <w:r w:rsidRPr="0011562B">
              <w:rPr>
                <w:rFonts w:eastAsia="SimSun"/>
                <w:bCs/>
                <w:sz w:val="20"/>
                <w:szCs w:val="20"/>
                <w:lang w:val="en-US" w:eastAsia="ja-JP"/>
              </w:rPr>
              <w:t xml:space="preserve">Specify a system information indication to indicate whether a RedCap UE can camp on the cell/frequency or not; </w:t>
            </w:r>
            <w:bookmarkStart w:id="2" w:name="_Hlk67650013"/>
            <w:r w:rsidRPr="0011562B">
              <w:rPr>
                <w:rFonts w:eastAsia="SimSun"/>
                <w:bCs/>
                <w:sz w:val="20"/>
                <w:szCs w:val="20"/>
                <w:lang w:val="en-US" w:eastAsia="ja-JP"/>
              </w:rPr>
              <w:t>it shall be possible for the indication to be specific to the number of Rx branches of the UE</w:t>
            </w:r>
            <w:bookmarkEnd w:id="1"/>
            <w:bookmarkEnd w:id="2"/>
            <w:r w:rsidRPr="0011562B">
              <w:rPr>
                <w:rFonts w:eastAsia="SimSun"/>
                <w:bCs/>
                <w:sz w:val="20"/>
                <w:szCs w:val="20"/>
                <w:lang w:val="en-US" w:eastAsia="ja-JP"/>
              </w:rPr>
              <w:t>. [RAN2, RAN1]</w:t>
            </w:r>
            <w:r>
              <w:rPr>
                <w:rFonts w:eastAsia="SimSun"/>
                <w:bCs/>
                <w:lang w:val="en-US" w:eastAsia="ja-JP"/>
              </w:rPr>
              <w:t xml:space="preserve"> </w:t>
            </w:r>
          </w:p>
        </w:tc>
      </w:tr>
      <w:bookmarkEnd w:id="0"/>
    </w:tbl>
    <w:p w14:paraId="7ACB59D0" w14:textId="15AD4C09" w:rsidR="00C75195" w:rsidRDefault="00C75195" w:rsidP="00163D87">
      <w:pPr>
        <w:jc w:val="both"/>
        <w:rPr>
          <w:lang w:val="en-US"/>
        </w:rPr>
      </w:pPr>
    </w:p>
    <w:p w14:paraId="1E364989" w14:textId="439AEDA0" w:rsidR="00B87277" w:rsidRPr="004D75AD" w:rsidRDefault="00681BAC" w:rsidP="004D75AD">
      <w:pPr>
        <w:pStyle w:val="Heading1"/>
        <w:rPr>
          <w:lang w:val="en-US"/>
        </w:rPr>
      </w:pPr>
      <w:r>
        <w:t>2</w:t>
      </w:r>
      <w:r>
        <w:tab/>
      </w:r>
      <w:r w:rsidR="004D75AD" w:rsidRPr="004D75AD">
        <w:rPr>
          <w:lang w:val="en-US"/>
        </w:rPr>
        <w:t>Definition of RedCap UE type and reduced capabilities</w:t>
      </w:r>
    </w:p>
    <w:p w14:paraId="6D8E89D4" w14:textId="6DE80B78" w:rsidR="0023537E" w:rsidRDefault="00354BA1" w:rsidP="0023537E">
      <w:pPr>
        <w:pStyle w:val="Heading2"/>
      </w:pPr>
      <w:r>
        <w:t>2.</w:t>
      </w:r>
      <w:r w:rsidR="00BA32E2">
        <w:t>1</w:t>
      </w:r>
      <w:r>
        <w:tab/>
      </w:r>
      <w:r w:rsidR="0023537E">
        <w:t xml:space="preserve">RedCap </w:t>
      </w:r>
      <w:r w:rsidR="0086526A">
        <w:t xml:space="preserve">UE </w:t>
      </w:r>
      <w:r w:rsidR="0023537E">
        <w:t>camping on legacy cell</w:t>
      </w:r>
    </w:p>
    <w:p w14:paraId="6634289D" w14:textId="15218667" w:rsidR="00164ADB" w:rsidRPr="00C20094" w:rsidRDefault="00354BA1" w:rsidP="00C721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the previous RAN2 meeting it was </w:t>
      </w:r>
      <w:r w:rsidR="00716B4A">
        <w:rPr>
          <w:rFonts w:ascii="Arial" w:hAnsi="Arial" w:cs="Arial"/>
        </w:rPr>
        <w:t xml:space="preserve">proposed </w:t>
      </w:r>
      <w:r>
        <w:rPr>
          <w:rFonts w:ascii="Arial" w:hAnsi="Arial" w:cs="Arial"/>
        </w:rPr>
        <w:t xml:space="preserve">in </w:t>
      </w:r>
      <w:hyperlink r:id="rId11">
        <w:r w:rsidRPr="00354BA1">
          <w:rPr>
            <w:rStyle w:val="Hyperlink"/>
            <w:rFonts w:ascii="Arial" w:hAnsi="Arial" w:cs="Arial"/>
          </w:rPr>
          <w:t>R2-2109446</w:t>
        </w:r>
      </w:hyperlink>
      <w:r>
        <w:rPr>
          <w:rFonts w:ascii="Arial" w:hAnsi="Arial" w:cs="Arial"/>
        </w:rPr>
        <w:t xml:space="preserve"> that RedCap UEs should be able to camp on legacy cells</w:t>
      </w:r>
      <w:r w:rsidR="0086526A">
        <w:rPr>
          <w:rFonts w:ascii="Arial" w:hAnsi="Arial" w:cs="Arial"/>
        </w:rPr>
        <w:t xml:space="preserve"> under certain conditions</w:t>
      </w:r>
      <w:r>
        <w:rPr>
          <w:rFonts w:ascii="Arial" w:hAnsi="Arial" w:cs="Arial"/>
        </w:rPr>
        <w:t>.</w:t>
      </w:r>
      <w:r w:rsidR="006530FE">
        <w:rPr>
          <w:rFonts w:ascii="Arial" w:hAnsi="Arial" w:cs="Arial"/>
        </w:rPr>
        <w:t xml:space="preserve"> It is argued that spotty RedCap coverage in early</w:t>
      </w:r>
      <w:r w:rsidR="00691F9D">
        <w:rPr>
          <w:rFonts w:ascii="Arial" w:hAnsi="Arial" w:cs="Arial"/>
        </w:rPr>
        <w:t>-</w:t>
      </w:r>
      <w:r w:rsidR="006530FE">
        <w:rPr>
          <w:rFonts w:ascii="Arial" w:hAnsi="Arial" w:cs="Arial"/>
        </w:rPr>
        <w:t xml:space="preserve">stage deployments may hinder the adoption of </w:t>
      </w:r>
      <w:r w:rsidR="005667B7">
        <w:rPr>
          <w:rFonts w:ascii="Arial" w:hAnsi="Arial" w:cs="Arial"/>
        </w:rPr>
        <w:t xml:space="preserve">the </w:t>
      </w:r>
      <w:r w:rsidR="006530FE">
        <w:rPr>
          <w:rFonts w:ascii="Arial" w:hAnsi="Arial" w:cs="Arial"/>
        </w:rPr>
        <w:t>RedCap</w:t>
      </w:r>
      <w:r w:rsidR="0086526A">
        <w:rPr>
          <w:rFonts w:ascii="Arial" w:hAnsi="Arial" w:cs="Arial"/>
        </w:rPr>
        <w:t xml:space="preserve"> feature</w:t>
      </w:r>
      <w:r w:rsidR="006530FE">
        <w:rPr>
          <w:rFonts w:ascii="Arial" w:hAnsi="Arial" w:cs="Arial"/>
        </w:rPr>
        <w:t>.</w:t>
      </w:r>
      <w:r w:rsidR="00164ADB">
        <w:rPr>
          <w:rFonts w:ascii="Arial" w:hAnsi="Arial" w:cs="Arial"/>
        </w:rPr>
        <w:t xml:space="preserve"> </w:t>
      </w:r>
      <w:r w:rsidR="007B7ADE">
        <w:rPr>
          <w:rFonts w:ascii="Arial" w:hAnsi="Arial" w:cs="Arial"/>
        </w:rPr>
        <w:t xml:space="preserve">We think this is a deployment scenario that is less likely to happen and considering that Rel-17 needs to be closed soon RAN2 should </w:t>
      </w:r>
      <w:r w:rsidR="005667B7">
        <w:rPr>
          <w:rFonts w:ascii="Arial" w:hAnsi="Arial" w:cs="Arial"/>
        </w:rPr>
        <w:t xml:space="preserve">instead </w:t>
      </w:r>
      <w:r w:rsidR="007B7ADE">
        <w:rPr>
          <w:rFonts w:ascii="Arial" w:hAnsi="Arial" w:cs="Arial"/>
        </w:rPr>
        <w:t>prioritize addressing the remaining open issues</w:t>
      </w:r>
      <w:r w:rsidR="00C20094">
        <w:rPr>
          <w:rFonts w:ascii="Arial" w:hAnsi="Arial" w:cs="Arial"/>
        </w:rPr>
        <w:t>.</w:t>
      </w:r>
    </w:p>
    <w:p w14:paraId="0B8847A4" w14:textId="2E60A753" w:rsidR="00094BA7" w:rsidRPr="00C20094" w:rsidRDefault="00B561A0" w:rsidP="00C721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is further proposed that if the RedCap UEs have capabilities that are compliant with the minimum requirements in the cell, they should be able to camp and access legacy cells (which </w:t>
      </w:r>
      <w:r w:rsidR="00292E5D">
        <w:rPr>
          <w:rFonts w:ascii="Arial" w:hAnsi="Arial" w:cs="Arial"/>
        </w:rPr>
        <w:t>would then be</w:t>
      </w:r>
      <w:r>
        <w:rPr>
          <w:rFonts w:ascii="Arial" w:hAnsi="Arial" w:cs="Arial"/>
        </w:rPr>
        <w:t xml:space="preserve"> unaware that the UEs </w:t>
      </w:r>
      <w:r w:rsidR="00D9073E">
        <w:rPr>
          <w:rFonts w:ascii="Arial" w:hAnsi="Arial" w:cs="Arial"/>
        </w:rPr>
        <w:t xml:space="preserve">that are trying to access </w:t>
      </w:r>
      <w:r>
        <w:rPr>
          <w:rFonts w:ascii="Arial" w:hAnsi="Arial" w:cs="Arial"/>
        </w:rPr>
        <w:t xml:space="preserve">are in fact RedCap UEs). </w:t>
      </w:r>
      <w:r w:rsidR="00780BDD">
        <w:rPr>
          <w:rFonts w:ascii="Arial" w:hAnsi="Arial" w:cs="Arial"/>
        </w:rPr>
        <w:t xml:space="preserve">This </w:t>
      </w:r>
      <w:r w:rsidR="00D9073E">
        <w:rPr>
          <w:rFonts w:ascii="Arial" w:hAnsi="Arial" w:cs="Arial"/>
        </w:rPr>
        <w:t>may happen under certain conditions such as when RedCap UEs have 2 Rx</w:t>
      </w:r>
      <w:r w:rsidR="00AC12A8">
        <w:rPr>
          <w:rFonts w:ascii="Arial" w:hAnsi="Arial" w:cs="Arial"/>
        </w:rPr>
        <w:t xml:space="preserve"> </w:t>
      </w:r>
      <w:r w:rsidR="005075B4">
        <w:rPr>
          <w:rFonts w:ascii="Arial" w:hAnsi="Arial" w:cs="Arial"/>
        </w:rPr>
        <w:t>support 256QAM in FR1</w:t>
      </w:r>
      <w:r w:rsidR="007C1A7B">
        <w:rPr>
          <w:rFonts w:ascii="Arial" w:hAnsi="Arial" w:cs="Arial"/>
        </w:rPr>
        <w:t>,</w:t>
      </w:r>
      <w:r w:rsidR="005075B4">
        <w:rPr>
          <w:rFonts w:ascii="Arial" w:hAnsi="Arial" w:cs="Arial"/>
        </w:rPr>
        <w:t xml:space="preserve"> </w:t>
      </w:r>
      <w:r w:rsidR="00D97B87" w:rsidRPr="001F099A">
        <w:rPr>
          <w:rFonts w:ascii="Arial" w:hAnsi="Arial" w:cs="Arial"/>
        </w:rPr>
        <w:t xml:space="preserve">not </w:t>
      </w:r>
      <w:r w:rsidR="00D9073E">
        <w:rPr>
          <w:rFonts w:ascii="Arial" w:hAnsi="Arial" w:cs="Arial"/>
        </w:rPr>
        <w:t xml:space="preserve">support </w:t>
      </w:r>
      <w:r w:rsidR="00D97B87" w:rsidRPr="001F099A">
        <w:rPr>
          <w:rFonts w:ascii="Arial" w:hAnsi="Arial" w:cs="Arial"/>
        </w:rPr>
        <w:t xml:space="preserve">only HD-FDD, </w:t>
      </w:r>
      <w:r w:rsidR="005075B4" w:rsidRPr="00D97B87">
        <w:rPr>
          <w:rFonts w:ascii="Arial" w:hAnsi="Arial" w:cs="Arial"/>
          <w:u w:val="single"/>
        </w:rPr>
        <w:t>and</w:t>
      </w:r>
      <w:r w:rsidR="005075B4">
        <w:rPr>
          <w:rFonts w:ascii="Arial" w:hAnsi="Arial" w:cs="Arial"/>
        </w:rPr>
        <w:t xml:space="preserve"> </w:t>
      </w:r>
      <w:r w:rsidR="00AC12A8">
        <w:rPr>
          <w:rFonts w:ascii="Arial" w:hAnsi="Arial" w:cs="Arial"/>
        </w:rPr>
        <w:t xml:space="preserve">the carrier bandwidth is no wider than 20 MHz in FR1 or 100 MHz in FR2. </w:t>
      </w:r>
    </w:p>
    <w:p w14:paraId="6E2D8A5B" w14:textId="34C90C26" w:rsidR="00780BDD" w:rsidRDefault="00E33113" w:rsidP="00C721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Moreover, not being able to identify RedCap UEs was a main concern among operators when formulating the WID</w:t>
      </w:r>
      <w:r w:rsidR="007273CF">
        <w:rPr>
          <w:rFonts w:ascii="Arial" w:hAnsi="Arial" w:cs="Arial"/>
        </w:rPr>
        <w:t xml:space="preserve"> </w:t>
      </w:r>
      <w:r w:rsidR="007273CF">
        <w:rPr>
          <w:rFonts w:ascii="Arial" w:hAnsi="Arial" w:cs="Arial"/>
        </w:rPr>
        <w:fldChar w:fldCharType="begin"/>
      </w:r>
      <w:r w:rsidR="007273CF">
        <w:rPr>
          <w:rFonts w:ascii="Arial" w:hAnsi="Arial" w:cs="Arial"/>
        </w:rPr>
        <w:instrText xml:space="preserve"> REF _Ref71021046 \n \h </w:instrText>
      </w:r>
      <w:r w:rsidR="00C72139">
        <w:rPr>
          <w:rFonts w:ascii="Arial" w:hAnsi="Arial" w:cs="Arial"/>
        </w:rPr>
        <w:instrText xml:space="preserve"> \* MERGEFORMAT </w:instrText>
      </w:r>
      <w:r w:rsidR="007273CF">
        <w:rPr>
          <w:rFonts w:ascii="Arial" w:hAnsi="Arial" w:cs="Arial"/>
        </w:rPr>
      </w:r>
      <w:r w:rsidR="007273CF">
        <w:rPr>
          <w:rFonts w:ascii="Arial" w:hAnsi="Arial" w:cs="Arial"/>
        </w:rPr>
        <w:fldChar w:fldCharType="separate"/>
      </w:r>
      <w:r w:rsidR="007273CF">
        <w:rPr>
          <w:rFonts w:ascii="Arial" w:hAnsi="Arial" w:cs="Arial"/>
        </w:rPr>
        <w:t>[1]</w:t>
      </w:r>
      <w:r w:rsidR="007273C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 which resulted in explicitly capturing RedCap access restrictions in the WID objectives</w:t>
      </w:r>
      <w:r w:rsidR="00C26B90">
        <w:rPr>
          <w:rFonts w:ascii="Arial" w:hAnsi="Arial" w:cs="Arial"/>
        </w:rPr>
        <w:t xml:space="preserve"> (also more recently operators are expressing this concern, see e.g. </w:t>
      </w:r>
      <w:hyperlink r:id="rId12" w:history="1">
        <w:r w:rsidR="00C26B90" w:rsidRPr="00ED6102">
          <w:rPr>
            <w:rStyle w:val="Hyperlink"/>
            <w:rFonts w:ascii="Arial" w:hAnsi="Arial" w:cs="Arial"/>
          </w:rPr>
          <w:t>R2-2110536</w:t>
        </w:r>
      </w:hyperlink>
      <w:r w:rsidR="00C26B90">
        <w:rPr>
          <w:rFonts w:ascii="Arial" w:hAnsi="Arial" w:cs="Arial"/>
        </w:rPr>
        <w:t>)</w:t>
      </w:r>
      <w:r>
        <w:rPr>
          <w:rFonts w:ascii="Arial" w:hAnsi="Arial" w:cs="Arial"/>
        </w:rPr>
        <w:t>. RedCap UEs camping on legacy cell</w:t>
      </w:r>
      <w:r w:rsidR="00E0009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850124">
        <w:rPr>
          <w:rFonts w:ascii="Arial" w:hAnsi="Arial" w:cs="Arial"/>
        </w:rPr>
        <w:t>could therefore</w:t>
      </w:r>
      <w:r>
        <w:rPr>
          <w:rFonts w:ascii="Arial" w:hAnsi="Arial" w:cs="Arial"/>
        </w:rPr>
        <w:t xml:space="preserve"> </w:t>
      </w:r>
      <w:r w:rsidR="002C7CA9">
        <w:rPr>
          <w:rFonts w:ascii="Arial" w:hAnsi="Arial" w:cs="Arial"/>
        </w:rPr>
        <w:t>be problematic with regards to</w:t>
      </w:r>
      <w:r w:rsidR="00E0009D">
        <w:rPr>
          <w:rFonts w:ascii="Arial" w:hAnsi="Arial" w:cs="Arial"/>
        </w:rPr>
        <w:t xml:space="preserve"> the </w:t>
      </w:r>
      <w:r w:rsidR="00E0009D" w:rsidRPr="00E0009D">
        <w:rPr>
          <w:rFonts w:ascii="Arial" w:hAnsi="Arial" w:cs="Arial"/>
          <w:highlight w:val="yellow"/>
        </w:rPr>
        <w:t>following parts</w:t>
      </w:r>
      <w:r w:rsidR="00E0009D">
        <w:rPr>
          <w:rFonts w:ascii="Arial" w:hAnsi="Arial" w:cs="Arial"/>
        </w:rPr>
        <w:t xml:space="preserve"> of the</w:t>
      </w:r>
      <w:r w:rsidR="00850124">
        <w:rPr>
          <w:rFonts w:ascii="Arial" w:hAnsi="Arial" w:cs="Arial"/>
        </w:rPr>
        <w:t xml:space="preserve"> WID</w:t>
      </w:r>
      <w:r w:rsidR="00E0009D">
        <w:rPr>
          <w:rFonts w:ascii="Arial" w:hAnsi="Arial" w:cs="Arial"/>
        </w:rPr>
        <w:t xml:space="preserve"> objectives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3113" w:rsidRPr="006A3F4F" w14:paraId="706E72D7" w14:textId="77777777" w:rsidTr="00E33113">
        <w:tc>
          <w:tcPr>
            <w:tcW w:w="9629" w:type="dxa"/>
          </w:tcPr>
          <w:p w14:paraId="0B259703" w14:textId="77777777" w:rsidR="00E33113" w:rsidRPr="00FB1DE5" w:rsidRDefault="00E33113" w:rsidP="00AC12A8">
            <w:pPr>
              <w:rPr>
                <w:sz w:val="20"/>
                <w:szCs w:val="20"/>
              </w:rPr>
            </w:pPr>
          </w:p>
          <w:p w14:paraId="2E227C28" w14:textId="43E7BD85" w:rsidR="00E33113" w:rsidRPr="00FB1DE5" w:rsidRDefault="00E33113" w:rsidP="00E33113">
            <w:pPr>
              <w:pStyle w:val="B1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SimSun"/>
                <w:bCs/>
                <w:sz w:val="20"/>
                <w:szCs w:val="20"/>
                <w:lang w:eastAsia="ja-JP"/>
              </w:rPr>
            </w:pPr>
            <w:r w:rsidRPr="006A3F4F">
              <w:rPr>
                <w:rFonts w:eastAsia="SimSun"/>
                <w:bCs/>
                <w:lang w:eastAsia="ja-JP"/>
              </w:rPr>
              <w:t xml:space="preserve">Specify definition of </w:t>
            </w:r>
            <w:r w:rsidRPr="00FB1DE5">
              <w:rPr>
                <w:rFonts w:eastAsia="SimSun"/>
                <w:bCs/>
                <w:highlight w:val="yellow"/>
                <w:lang w:eastAsia="ja-JP"/>
              </w:rPr>
              <w:t>one RedCap UE type</w:t>
            </w:r>
            <w:r w:rsidRPr="006A3F4F">
              <w:rPr>
                <w:rFonts w:eastAsia="SimSun"/>
                <w:bCs/>
                <w:lang w:eastAsia="ja-JP"/>
              </w:rPr>
              <w:t xml:space="preserve"> including capabilities for RedCap UE identification and for constraining the use of those RedCap capabilities only for RedCap UEs, and </w:t>
            </w:r>
            <w:r w:rsidRPr="006A3F4F">
              <w:rPr>
                <w:rFonts w:eastAsia="SimSun"/>
                <w:bCs/>
                <w:highlight w:val="yellow"/>
                <w:lang w:eastAsia="ja-JP"/>
              </w:rPr>
              <w:t xml:space="preserve">preventing RedCap </w:t>
            </w:r>
            <w:r w:rsidRPr="006A3F4F">
              <w:rPr>
                <w:rFonts w:eastAsia="SimSun"/>
                <w:bCs/>
                <w:highlight w:val="yellow"/>
                <w:lang w:eastAsia="ja-JP"/>
              </w:rPr>
              <w:lastRenderedPageBreak/>
              <w:t>UEs from using capabilities not intended for RedCap UEs including at least carrier aggregation, dual connectivity and wider bandwidths</w:t>
            </w:r>
            <w:r w:rsidRPr="006A3F4F">
              <w:rPr>
                <w:rFonts w:eastAsia="SimSun"/>
                <w:bCs/>
                <w:lang w:eastAsia="ja-JP"/>
              </w:rPr>
              <w:t>. [RAN2, RAN1]</w:t>
            </w:r>
          </w:p>
          <w:p w14:paraId="7C01E38B" w14:textId="77777777" w:rsidR="00E33113" w:rsidRPr="00FB1DE5" w:rsidRDefault="00E33113" w:rsidP="00E33113">
            <w:pPr>
              <w:pStyle w:val="B1"/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SimSun"/>
                <w:bCs/>
                <w:sz w:val="20"/>
                <w:szCs w:val="20"/>
                <w:lang w:eastAsia="ja-JP"/>
              </w:rPr>
            </w:pPr>
            <w:r w:rsidRPr="006A3F4F">
              <w:rPr>
                <w:rFonts w:eastAsia="SimSun"/>
                <w:bCs/>
                <w:lang w:eastAsia="ja-JP"/>
              </w:rPr>
              <w:t>The existing UE capability framework is used; changes to capability signalling are specified only if necessary.</w:t>
            </w:r>
          </w:p>
          <w:p w14:paraId="6F83439B" w14:textId="77777777" w:rsidR="00E33113" w:rsidRPr="00FB1DE5" w:rsidRDefault="00E33113" w:rsidP="00E33113">
            <w:pPr>
              <w:pStyle w:val="B1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SimSun"/>
                <w:bCs/>
                <w:sz w:val="20"/>
                <w:szCs w:val="20"/>
                <w:lang w:eastAsia="ja-JP"/>
              </w:rPr>
            </w:pPr>
            <w:r w:rsidRPr="006A3F4F">
              <w:rPr>
                <w:rFonts w:eastAsia="SimSun"/>
                <w:bCs/>
                <w:lang w:eastAsia="ja-JP"/>
              </w:rPr>
              <w:t xml:space="preserve">Specify functionality that will </w:t>
            </w:r>
            <w:r w:rsidRPr="006A3F4F">
              <w:rPr>
                <w:rFonts w:eastAsia="SimSun"/>
                <w:bCs/>
                <w:highlight w:val="yellow"/>
                <w:lang w:eastAsia="ja-JP"/>
              </w:rPr>
              <w:t>enable RedCap UEs to be explicitly identifiable to networks</w:t>
            </w:r>
            <w:r w:rsidRPr="006A3F4F">
              <w:rPr>
                <w:rFonts w:eastAsia="SimSun"/>
                <w:bCs/>
                <w:lang w:eastAsia="ja-JP"/>
              </w:rPr>
              <w:t xml:space="preserve"> through an early indication in Msg1 and/or Msg3, and Msg A if supported, including the ability for the early indication to be configurable by the network. [RAN2, RAN1]</w:t>
            </w:r>
          </w:p>
          <w:p w14:paraId="19C571BE" w14:textId="77777777" w:rsidR="00E33113" w:rsidRPr="00FB1DE5" w:rsidRDefault="00E33113" w:rsidP="00E33113">
            <w:pPr>
              <w:pStyle w:val="B1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SimSun"/>
                <w:bCs/>
                <w:sz w:val="20"/>
                <w:szCs w:val="20"/>
                <w:lang w:eastAsia="ja-JP"/>
              </w:rPr>
            </w:pPr>
            <w:r w:rsidRPr="006A3F4F">
              <w:rPr>
                <w:rFonts w:eastAsia="SimSun"/>
                <w:bCs/>
                <w:lang w:eastAsia="ja-JP"/>
              </w:rPr>
              <w:t xml:space="preserve">Specify a </w:t>
            </w:r>
            <w:r w:rsidRPr="006A3F4F">
              <w:rPr>
                <w:rFonts w:eastAsia="SimSun"/>
                <w:bCs/>
                <w:highlight w:val="yellow"/>
                <w:lang w:eastAsia="ja-JP"/>
              </w:rPr>
              <w:t>system information indication to indicate whether a RedCap UE can camp on the cell/frequency</w:t>
            </w:r>
            <w:r w:rsidRPr="006A3F4F">
              <w:rPr>
                <w:rFonts w:eastAsia="SimSun"/>
                <w:bCs/>
                <w:lang w:eastAsia="ja-JP"/>
              </w:rPr>
              <w:t xml:space="preserve"> or not; it shall be possible for the indication to be specific to the number of Rx branches of the UE. [RAN2, RAN1] </w:t>
            </w:r>
          </w:p>
          <w:p w14:paraId="6F1CC571" w14:textId="77777777" w:rsidR="00E33113" w:rsidRPr="00FB1DE5" w:rsidRDefault="00704524" w:rsidP="00AC12A8">
            <w:pPr>
              <w:rPr>
                <w:sz w:val="20"/>
                <w:szCs w:val="20"/>
              </w:rPr>
            </w:pPr>
            <w:r w:rsidRPr="00FB1DE5">
              <w:t>&lt;text omitted&gt;</w:t>
            </w:r>
          </w:p>
          <w:p w14:paraId="6A803EDC" w14:textId="77777777" w:rsidR="00704524" w:rsidRPr="00FB1DE5" w:rsidRDefault="00704524" w:rsidP="00704524">
            <w:pPr>
              <w:pStyle w:val="B1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SimSun"/>
                <w:sz w:val="20"/>
                <w:szCs w:val="20"/>
                <w:lang w:eastAsia="ja-JP"/>
              </w:rPr>
            </w:pPr>
            <w:r w:rsidRPr="006A3F4F">
              <w:rPr>
                <w:rFonts w:eastAsia="SimSun"/>
                <w:lang w:eastAsia="ja-JP"/>
              </w:rPr>
              <w:t xml:space="preserve">This WI focuses on </w:t>
            </w:r>
            <w:r w:rsidRPr="006A3F4F">
              <w:rPr>
                <w:rFonts w:eastAsia="SimSun"/>
                <w:highlight w:val="yellow"/>
                <w:lang w:eastAsia="ja-JP"/>
              </w:rPr>
              <w:t>SA mode and single connectivity with operation in a single band at a time</w:t>
            </w:r>
            <w:r w:rsidRPr="006A3F4F">
              <w:rPr>
                <w:rFonts w:eastAsia="SimSun"/>
                <w:lang w:eastAsia="ja-JP"/>
              </w:rPr>
              <w:t>.</w:t>
            </w:r>
          </w:p>
          <w:p w14:paraId="558BD4C5" w14:textId="40CC0D08" w:rsidR="00704524" w:rsidRPr="00FB1DE5" w:rsidRDefault="00704524" w:rsidP="00AC12A8">
            <w:pPr>
              <w:rPr>
                <w:sz w:val="20"/>
                <w:szCs w:val="20"/>
              </w:rPr>
            </w:pPr>
          </w:p>
        </w:tc>
      </w:tr>
    </w:tbl>
    <w:p w14:paraId="70AA5B06" w14:textId="77777777" w:rsidR="007653A6" w:rsidRDefault="007653A6" w:rsidP="007653A6">
      <w:pPr>
        <w:rPr>
          <w:rFonts w:ascii="Arial" w:hAnsi="Arial" w:cs="Arial"/>
          <w:lang w:eastAsia="en-US"/>
        </w:rPr>
      </w:pPr>
    </w:p>
    <w:p w14:paraId="1BDE2926" w14:textId="1BB0A266" w:rsidR="007653A6" w:rsidRDefault="007653A6" w:rsidP="007653A6">
      <w:pPr>
        <w:pStyle w:val="Observation"/>
        <w:rPr>
          <w:rFonts w:cs="Arial"/>
          <w:lang w:eastAsia="en-US"/>
        </w:rPr>
      </w:pPr>
      <w:bookmarkStart w:id="3" w:name="_Toc92750588"/>
      <w:r w:rsidRPr="00376989">
        <w:rPr>
          <w:lang w:eastAsia="en-US"/>
        </w:rPr>
        <w:t xml:space="preserve">RedCap UE camping and accessing legacy cells </w:t>
      </w:r>
      <w:r>
        <w:rPr>
          <w:lang w:eastAsia="en-US"/>
        </w:rPr>
        <w:t xml:space="preserve">may </w:t>
      </w:r>
      <w:r w:rsidR="007218D3">
        <w:rPr>
          <w:lang w:eastAsia="en-US"/>
        </w:rPr>
        <w:t xml:space="preserve">be problematic </w:t>
      </w:r>
      <w:r w:rsidR="0072233F">
        <w:rPr>
          <w:lang w:eastAsia="en-US"/>
        </w:rPr>
        <w:t>when</w:t>
      </w:r>
      <w:r w:rsidR="007218D3">
        <w:rPr>
          <w:lang w:eastAsia="en-US"/>
        </w:rPr>
        <w:t xml:space="preserve"> some </w:t>
      </w:r>
      <w:r w:rsidRPr="00376989">
        <w:rPr>
          <w:lang w:eastAsia="en-US"/>
        </w:rPr>
        <w:t>WID objectives</w:t>
      </w:r>
      <w:r w:rsidR="0072233F">
        <w:rPr>
          <w:lang w:eastAsia="en-US"/>
        </w:rPr>
        <w:t xml:space="preserve"> are considered</w:t>
      </w:r>
      <w:r>
        <w:rPr>
          <w:lang w:eastAsia="en-US"/>
        </w:rPr>
        <w:t>.</w:t>
      </w:r>
      <w:bookmarkEnd w:id="3"/>
    </w:p>
    <w:p w14:paraId="54AA829D" w14:textId="3EE1156D" w:rsidR="00B65CE8" w:rsidRPr="00376989" w:rsidRDefault="00BD4D95" w:rsidP="00C72139">
      <w:pPr>
        <w:jc w:val="both"/>
        <w:rPr>
          <w:rFonts w:ascii="Arial" w:hAnsi="Arial" w:cs="Arial"/>
          <w:lang w:eastAsia="en-US"/>
        </w:rPr>
      </w:pPr>
      <w:r w:rsidRPr="00376989">
        <w:rPr>
          <w:rFonts w:ascii="Arial" w:hAnsi="Arial" w:cs="Arial"/>
          <w:lang w:eastAsia="en-US"/>
        </w:rPr>
        <w:t xml:space="preserve">That is, even though RedCap UEs </w:t>
      </w:r>
      <w:r w:rsidR="007218D3">
        <w:rPr>
          <w:rFonts w:ascii="Arial" w:hAnsi="Arial" w:cs="Arial"/>
          <w:lang w:eastAsia="en-US"/>
        </w:rPr>
        <w:t xml:space="preserve">from RAN </w:t>
      </w:r>
      <w:proofErr w:type="spellStart"/>
      <w:r w:rsidR="007218D3">
        <w:rPr>
          <w:rFonts w:ascii="Arial" w:hAnsi="Arial" w:cs="Arial"/>
          <w:lang w:eastAsia="en-US"/>
        </w:rPr>
        <w:t>p.o.v</w:t>
      </w:r>
      <w:proofErr w:type="spellEnd"/>
      <w:r w:rsidR="007218D3">
        <w:rPr>
          <w:rFonts w:ascii="Arial" w:hAnsi="Arial" w:cs="Arial"/>
          <w:lang w:eastAsia="en-US"/>
        </w:rPr>
        <w:t>. may not be distinguishable from legacy UEs</w:t>
      </w:r>
      <w:r w:rsidR="00166F10">
        <w:rPr>
          <w:rFonts w:ascii="Arial" w:hAnsi="Arial" w:cs="Arial"/>
          <w:lang w:eastAsia="en-US"/>
        </w:rPr>
        <w:t xml:space="preserve"> in this </w:t>
      </w:r>
      <w:proofErr w:type="gramStart"/>
      <w:r w:rsidR="007653A6">
        <w:rPr>
          <w:rFonts w:ascii="Arial" w:hAnsi="Arial" w:cs="Arial"/>
          <w:lang w:eastAsia="en-US"/>
        </w:rPr>
        <w:t xml:space="preserve">particular </w:t>
      </w:r>
      <w:r w:rsidR="00166F10">
        <w:rPr>
          <w:rFonts w:ascii="Arial" w:hAnsi="Arial" w:cs="Arial"/>
          <w:lang w:eastAsia="en-US"/>
        </w:rPr>
        <w:t>scenario</w:t>
      </w:r>
      <w:proofErr w:type="gramEnd"/>
      <w:r w:rsidRPr="00376989">
        <w:rPr>
          <w:rFonts w:ascii="Arial" w:hAnsi="Arial" w:cs="Arial"/>
          <w:lang w:eastAsia="en-US"/>
        </w:rPr>
        <w:t xml:space="preserve">, there </w:t>
      </w:r>
      <w:r w:rsidR="007653A6">
        <w:rPr>
          <w:rFonts w:ascii="Arial" w:hAnsi="Arial" w:cs="Arial"/>
          <w:lang w:eastAsia="en-US"/>
        </w:rPr>
        <w:t xml:space="preserve">could be other reasons why the network </w:t>
      </w:r>
      <w:r w:rsidR="007218D3">
        <w:rPr>
          <w:rFonts w:ascii="Arial" w:hAnsi="Arial" w:cs="Arial"/>
          <w:lang w:eastAsia="en-US"/>
        </w:rPr>
        <w:t xml:space="preserve">would like </w:t>
      </w:r>
      <w:r w:rsidR="007653A6">
        <w:rPr>
          <w:rFonts w:ascii="Arial" w:hAnsi="Arial" w:cs="Arial"/>
          <w:lang w:eastAsia="en-US"/>
        </w:rPr>
        <w:t xml:space="preserve">to distinguish RedCap UEs from legacy UEs </w:t>
      </w:r>
      <w:r w:rsidR="007653A6" w:rsidRPr="00376989">
        <w:rPr>
          <w:rFonts w:ascii="Arial" w:hAnsi="Arial" w:cs="Arial"/>
          <w:lang w:eastAsia="en-US"/>
        </w:rPr>
        <w:t>(e.g.</w:t>
      </w:r>
      <w:r w:rsidR="000424A8">
        <w:rPr>
          <w:rFonts w:ascii="Arial" w:hAnsi="Arial" w:cs="Arial"/>
          <w:lang w:eastAsia="en-US"/>
        </w:rPr>
        <w:t>,</w:t>
      </w:r>
      <w:r w:rsidR="007653A6" w:rsidRPr="00376989">
        <w:rPr>
          <w:rFonts w:ascii="Arial" w:hAnsi="Arial" w:cs="Arial"/>
          <w:lang w:eastAsia="en-US"/>
        </w:rPr>
        <w:t xml:space="preserve"> for charging</w:t>
      </w:r>
      <w:r w:rsidR="007653A6">
        <w:rPr>
          <w:rFonts w:ascii="Arial" w:hAnsi="Arial" w:cs="Arial"/>
          <w:lang w:eastAsia="en-US"/>
        </w:rPr>
        <w:t>, different treatment in CN,</w:t>
      </w:r>
      <w:r w:rsidR="007653A6" w:rsidRPr="00376989">
        <w:rPr>
          <w:rFonts w:ascii="Arial" w:hAnsi="Arial" w:cs="Arial"/>
          <w:lang w:eastAsia="en-US"/>
        </w:rPr>
        <w:t xml:space="preserve"> etc.)</w:t>
      </w:r>
      <w:r w:rsidR="007653A6">
        <w:rPr>
          <w:rFonts w:ascii="Arial" w:hAnsi="Arial" w:cs="Arial"/>
          <w:lang w:eastAsia="en-US"/>
        </w:rPr>
        <w:t xml:space="preserve">. If that is the case, there </w:t>
      </w:r>
      <w:r w:rsidRPr="00376989">
        <w:rPr>
          <w:rFonts w:ascii="Arial" w:hAnsi="Arial" w:cs="Arial"/>
          <w:lang w:eastAsia="en-US"/>
        </w:rPr>
        <w:t xml:space="preserve">would be no means or method available </w:t>
      </w:r>
      <w:r w:rsidR="008015EC">
        <w:rPr>
          <w:rFonts w:ascii="Arial" w:hAnsi="Arial" w:cs="Arial"/>
          <w:lang w:eastAsia="en-US"/>
        </w:rPr>
        <w:t>for</w:t>
      </w:r>
      <w:r w:rsidRPr="00376989">
        <w:rPr>
          <w:rFonts w:ascii="Arial" w:hAnsi="Arial" w:cs="Arial"/>
          <w:lang w:eastAsia="en-US"/>
        </w:rPr>
        <w:t xml:space="preserve"> </w:t>
      </w:r>
      <w:r w:rsidR="002C7CA9">
        <w:rPr>
          <w:rFonts w:ascii="Arial" w:hAnsi="Arial" w:cs="Arial"/>
          <w:lang w:eastAsia="en-US"/>
        </w:rPr>
        <w:t>a</w:t>
      </w:r>
      <w:r w:rsidRPr="00376989">
        <w:rPr>
          <w:rFonts w:ascii="Arial" w:hAnsi="Arial" w:cs="Arial"/>
          <w:lang w:eastAsia="en-US"/>
        </w:rPr>
        <w:t xml:space="preserve"> legacy </w:t>
      </w:r>
      <w:r w:rsidR="00E5164A">
        <w:rPr>
          <w:rFonts w:ascii="Arial" w:hAnsi="Arial" w:cs="Arial"/>
          <w:lang w:eastAsia="en-US"/>
        </w:rPr>
        <w:t>gNB</w:t>
      </w:r>
      <w:r w:rsidRPr="00376989">
        <w:rPr>
          <w:rFonts w:ascii="Arial" w:hAnsi="Arial" w:cs="Arial"/>
          <w:lang w:eastAsia="en-US"/>
        </w:rPr>
        <w:t xml:space="preserve"> to avoid access from RedCap UEs</w:t>
      </w:r>
      <w:r w:rsidR="007A2DA5">
        <w:rPr>
          <w:rFonts w:ascii="Arial" w:hAnsi="Arial" w:cs="Arial"/>
          <w:lang w:eastAsia="en-US"/>
        </w:rPr>
        <w:t>, or for operators to block RedCap access</w:t>
      </w:r>
      <w:r w:rsidR="00DB50FA" w:rsidRPr="00376989">
        <w:rPr>
          <w:rFonts w:ascii="Arial" w:hAnsi="Arial" w:cs="Arial"/>
          <w:lang w:eastAsia="en-US"/>
        </w:rPr>
        <w:t>.</w:t>
      </w:r>
      <w:r w:rsidR="00704524">
        <w:rPr>
          <w:rFonts w:ascii="Arial" w:hAnsi="Arial" w:cs="Arial"/>
          <w:lang w:eastAsia="en-US"/>
        </w:rPr>
        <w:t xml:space="preserve"> </w:t>
      </w:r>
      <w:r w:rsidR="00693B9D">
        <w:rPr>
          <w:rFonts w:ascii="Arial" w:hAnsi="Arial" w:cs="Arial"/>
          <w:lang w:eastAsia="en-US"/>
        </w:rPr>
        <w:t xml:space="preserve">Further, handovers can be problematic since a legacy UE will not be able to provide RedCap specific info to the target cell. </w:t>
      </w:r>
    </w:p>
    <w:p w14:paraId="1B4B04A1" w14:textId="2C29BB3D" w:rsidR="007653A6" w:rsidRDefault="007653A6" w:rsidP="00376989">
      <w:pPr>
        <w:pStyle w:val="Observation"/>
        <w:rPr>
          <w:lang w:eastAsia="en-US"/>
        </w:rPr>
      </w:pPr>
      <w:bookmarkStart w:id="4" w:name="_Toc92750589"/>
      <w:r>
        <w:rPr>
          <w:lang w:eastAsia="en-US"/>
        </w:rPr>
        <w:t xml:space="preserve">Legacy </w:t>
      </w:r>
      <w:r w:rsidR="00376989" w:rsidRPr="00376989">
        <w:rPr>
          <w:lang w:eastAsia="en-US"/>
        </w:rPr>
        <w:t xml:space="preserve">gNB </w:t>
      </w:r>
      <w:r>
        <w:rPr>
          <w:lang w:eastAsia="en-US"/>
        </w:rPr>
        <w:t>will be</w:t>
      </w:r>
      <w:r w:rsidR="00376989" w:rsidRPr="00376989">
        <w:rPr>
          <w:lang w:eastAsia="en-US"/>
        </w:rPr>
        <w:t xml:space="preserve"> unaware </w:t>
      </w:r>
      <w:r w:rsidR="0072233F">
        <w:rPr>
          <w:lang w:eastAsia="en-US"/>
        </w:rPr>
        <w:t xml:space="preserve">that </w:t>
      </w:r>
      <w:r w:rsidR="00376989" w:rsidRPr="00376989">
        <w:rPr>
          <w:lang w:eastAsia="en-US"/>
        </w:rPr>
        <w:t>the UE is of RedCap type</w:t>
      </w:r>
      <w:r>
        <w:rPr>
          <w:lang w:eastAsia="en-US"/>
        </w:rPr>
        <w:t>, meaning that:</w:t>
      </w:r>
      <w:bookmarkEnd w:id="4"/>
    </w:p>
    <w:p w14:paraId="192C857E" w14:textId="36C52A4D" w:rsidR="007653A6" w:rsidRDefault="005802D6" w:rsidP="007653A6">
      <w:pPr>
        <w:pStyle w:val="Observation"/>
        <w:numPr>
          <w:ilvl w:val="0"/>
          <w:numId w:val="49"/>
        </w:numPr>
        <w:rPr>
          <w:lang w:eastAsia="en-US"/>
        </w:rPr>
      </w:pPr>
      <w:bookmarkStart w:id="5" w:name="_Toc92750590"/>
      <w:r>
        <w:rPr>
          <w:lang w:eastAsia="en-US"/>
        </w:rPr>
        <w:t>t</w:t>
      </w:r>
      <w:r w:rsidR="007653A6">
        <w:rPr>
          <w:lang w:eastAsia="en-US"/>
        </w:rPr>
        <w:t xml:space="preserve">here are no means for </w:t>
      </w:r>
      <w:r w:rsidR="0072233F">
        <w:rPr>
          <w:lang w:eastAsia="en-US"/>
        </w:rPr>
        <w:t xml:space="preserve">legacy </w:t>
      </w:r>
      <w:r w:rsidR="007653A6">
        <w:rPr>
          <w:lang w:eastAsia="en-US"/>
        </w:rPr>
        <w:t>gNB</w:t>
      </w:r>
      <w:r w:rsidR="0072233F">
        <w:rPr>
          <w:lang w:eastAsia="en-US"/>
        </w:rPr>
        <w:t>s</w:t>
      </w:r>
      <w:r w:rsidR="007A2DA5" w:rsidDel="0072233F">
        <w:rPr>
          <w:lang w:eastAsia="en-US"/>
        </w:rPr>
        <w:t xml:space="preserve"> </w:t>
      </w:r>
      <w:r w:rsidR="007653A6">
        <w:rPr>
          <w:lang w:eastAsia="en-US"/>
        </w:rPr>
        <w:t xml:space="preserve">to restrict RedCap </w:t>
      </w:r>
      <w:r w:rsidR="0072233F">
        <w:rPr>
          <w:lang w:eastAsia="en-US"/>
        </w:rPr>
        <w:t xml:space="preserve">UE </w:t>
      </w:r>
      <w:r w:rsidR="007653A6">
        <w:rPr>
          <w:lang w:eastAsia="en-US"/>
        </w:rPr>
        <w:t>access</w:t>
      </w:r>
      <w:bookmarkEnd w:id="5"/>
    </w:p>
    <w:p w14:paraId="4BC34B9B" w14:textId="7AEC8138" w:rsidR="00D94BFE" w:rsidRPr="004405A1" w:rsidRDefault="00B65CE8" w:rsidP="004405A1">
      <w:pPr>
        <w:pStyle w:val="Observation"/>
        <w:numPr>
          <w:ilvl w:val="0"/>
          <w:numId w:val="49"/>
        </w:numPr>
        <w:spacing w:after="240"/>
        <w:ind w:left="2415" w:hanging="357"/>
        <w:rPr>
          <w:rFonts w:cs="Arial"/>
          <w:lang w:eastAsia="en-US"/>
        </w:rPr>
      </w:pPr>
      <w:bookmarkStart w:id="6" w:name="_Toc92750591"/>
      <w:r>
        <w:rPr>
          <w:lang w:eastAsia="en-US"/>
        </w:rPr>
        <w:t>Handovers can be problematic</w:t>
      </w:r>
      <w:r w:rsidR="00376989" w:rsidRPr="00376989">
        <w:rPr>
          <w:lang w:eastAsia="en-US"/>
        </w:rPr>
        <w:t>.</w:t>
      </w:r>
      <w:bookmarkEnd w:id="6"/>
    </w:p>
    <w:p w14:paraId="516B4C77" w14:textId="77777777" w:rsidR="00D94BFE" w:rsidRDefault="00D94BFE" w:rsidP="00D94BFE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In the LS reply </w:t>
      </w:r>
      <w:hyperlink r:id="rId13" w:history="1">
        <w:r w:rsidRPr="00B65CE8">
          <w:rPr>
            <w:rStyle w:val="Hyperlink"/>
            <w:rFonts w:ascii="Arial" w:hAnsi="Arial" w:cs="Arial"/>
            <w:lang w:eastAsia="en-US"/>
          </w:rPr>
          <w:t>R2-2111360</w:t>
        </w:r>
      </w:hyperlink>
      <w:r>
        <w:rPr>
          <w:rFonts w:ascii="Arial" w:hAnsi="Arial" w:cs="Arial"/>
          <w:lang w:eastAsia="en-US"/>
        </w:rPr>
        <w:t xml:space="preserve"> to RAN3, RAN2 stated the following which highlights the problems:</w:t>
      </w:r>
    </w:p>
    <w:p w14:paraId="5F7AB5D1" w14:textId="225F1E45" w:rsidR="00D94BFE" w:rsidRDefault="00D94BFE" w:rsidP="004405A1">
      <w:pPr>
        <w:pStyle w:val="ListParagraph"/>
        <w:spacing w:after="240"/>
      </w:pPr>
      <w:r w:rsidRPr="00EA415B">
        <w:rPr>
          <w:rFonts w:ascii="Arial" w:hAnsi="Arial" w:cs="Arial"/>
          <w:i/>
          <w:iCs/>
          <w:color w:val="000000"/>
          <w:sz w:val="20"/>
          <w:szCs w:val="20"/>
          <w:highlight w:val="yellow"/>
          <w:lang w:val="en-US" w:eastAsia="ko-KR"/>
        </w:rPr>
        <w:t>RAN2 can confirm that RedCap UEs should not attempt to camp/access in legacy cells or be handed over to such cells.</w:t>
      </w:r>
      <w:r w:rsidRPr="00FB2278">
        <w:rPr>
          <w:rFonts w:ascii="Arial" w:hAnsi="Arial" w:cs="Arial"/>
          <w:i/>
          <w:iCs/>
          <w:color w:val="000000"/>
          <w:sz w:val="20"/>
          <w:szCs w:val="20"/>
          <w:lang w:val="en-US" w:eastAsia="ko-KR"/>
        </w:rPr>
        <w:t xml:space="preserve"> Support for RedCap UEs in a cell is </w:t>
      </w:r>
      <w:proofErr w:type="spellStart"/>
      <w:r w:rsidRPr="00FB2278">
        <w:rPr>
          <w:rFonts w:ascii="Arial" w:hAnsi="Arial" w:cs="Arial"/>
          <w:i/>
          <w:iCs/>
          <w:color w:val="000000"/>
          <w:sz w:val="20"/>
          <w:szCs w:val="20"/>
          <w:lang w:val="en-US" w:eastAsia="ko-KR"/>
        </w:rPr>
        <w:t>signalled</w:t>
      </w:r>
      <w:proofErr w:type="spellEnd"/>
      <w:r w:rsidRPr="00FB2278">
        <w:rPr>
          <w:rFonts w:ascii="Arial" w:hAnsi="Arial" w:cs="Arial"/>
          <w:i/>
          <w:iCs/>
          <w:color w:val="000000"/>
          <w:sz w:val="20"/>
          <w:szCs w:val="20"/>
          <w:lang w:val="en-US" w:eastAsia="ko-KR"/>
        </w:rPr>
        <w:t xml:space="preserve"> by RedCap-specific indicators, e.g., RedCap-specific </w:t>
      </w:r>
      <w:proofErr w:type="spellStart"/>
      <w:r w:rsidRPr="00FB2278">
        <w:rPr>
          <w:rFonts w:ascii="Arial" w:hAnsi="Arial" w:cs="Arial"/>
          <w:i/>
          <w:iCs/>
          <w:color w:val="000000"/>
          <w:sz w:val="20"/>
          <w:szCs w:val="20"/>
          <w:lang w:val="en-US" w:eastAsia="ko-KR"/>
        </w:rPr>
        <w:t>intraFreqReselection</w:t>
      </w:r>
      <w:proofErr w:type="spellEnd"/>
      <w:r w:rsidRPr="00FB2278">
        <w:rPr>
          <w:rFonts w:ascii="Arial" w:hAnsi="Arial" w:cs="Arial"/>
          <w:i/>
          <w:iCs/>
          <w:color w:val="000000"/>
          <w:sz w:val="20"/>
          <w:szCs w:val="20"/>
          <w:lang w:val="en-US" w:eastAsia="ko-KR"/>
        </w:rPr>
        <w:t xml:space="preserve"> indicator (IFRI), in system information broadcast. Absence of RedCap-specific indicators would indicate that the cell does not support RedCap UEs.</w:t>
      </w:r>
    </w:p>
    <w:p w14:paraId="019DF7A2" w14:textId="77777777" w:rsidR="00D94BFE" w:rsidRPr="00FB2278" w:rsidRDefault="00D94BFE" w:rsidP="00D94BFE">
      <w:pPr>
        <w:pStyle w:val="ListParagraph"/>
        <w:rPr>
          <w:rFonts w:ascii="Arial" w:hAnsi="Arial" w:cs="Arial"/>
          <w:color w:val="000000"/>
          <w:sz w:val="20"/>
          <w:szCs w:val="20"/>
          <w:u w:val="single"/>
          <w:lang w:val="en-US" w:eastAsia="ko-KR"/>
        </w:rPr>
      </w:pPr>
      <w:r w:rsidRPr="00FB2278">
        <w:rPr>
          <w:rFonts w:ascii="Arial" w:hAnsi="Arial" w:cs="Arial"/>
          <w:i/>
          <w:iCs/>
          <w:color w:val="000000"/>
          <w:sz w:val="20"/>
          <w:szCs w:val="20"/>
          <w:lang w:val="en-US" w:eastAsia="ko-KR"/>
        </w:rPr>
        <w:t>RAN2 can confirm it is not possible for a legacy gNB to identify a RedCap UE via RedCap UE radio capabilities.  A legacy target gNB does not understand </w:t>
      </w:r>
      <w:proofErr w:type="gramStart"/>
      <w:r w:rsidRPr="00FB2278">
        <w:rPr>
          <w:rFonts w:ascii="Arial" w:hAnsi="Arial" w:cs="Arial"/>
          <w:i/>
          <w:iCs/>
          <w:color w:val="000000"/>
          <w:sz w:val="20"/>
          <w:szCs w:val="20"/>
          <w:lang w:val="en-US" w:eastAsia="ko-KR"/>
        </w:rPr>
        <w:t>e.g.</w:t>
      </w:r>
      <w:proofErr w:type="gramEnd"/>
      <w:r w:rsidRPr="00FB2278">
        <w:rPr>
          <w:rFonts w:ascii="Arial" w:hAnsi="Arial" w:cs="Arial"/>
          <w:i/>
          <w:iCs/>
          <w:color w:val="000000"/>
          <w:sz w:val="20"/>
          <w:szCs w:val="20"/>
          <w:lang w:val="en-US" w:eastAsia="ko-KR"/>
        </w:rPr>
        <w:t xml:space="preserve"> new values or fields introduced in the radio capability </w:t>
      </w:r>
      <w:proofErr w:type="spellStart"/>
      <w:r w:rsidRPr="00FB2278">
        <w:rPr>
          <w:rFonts w:ascii="Arial" w:hAnsi="Arial" w:cs="Arial"/>
          <w:i/>
          <w:iCs/>
          <w:color w:val="000000"/>
          <w:sz w:val="20"/>
          <w:szCs w:val="20"/>
          <w:lang w:val="en-US" w:eastAsia="ko-KR"/>
        </w:rPr>
        <w:t>signalling</w:t>
      </w:r>
      <w:proofErr w:type="spellEnd"/>
      <w:r w:rsidRPr="00FB2278">
        <w:rPr>
          <w:rFonts w:ascii="Arial" w:hAnsi="Arial" w:cs="Arial"/>
          <w:i/>
          <w:iCs/>
          <w:color w:val="000000"/>
          <w:sz w:val="20"/>
          <w:szCs w:val="20"/>
          <w:lang w:val="en-US" w:eastAsia="ko-KR"/>
        </w:rPr>
        <w:t xml:space="preserve"> for RedCap UEs</w:t>
      </w:r>
      <w:r w:rsidRPr="00FB2278">
        <w:rPr>
          <w:rFonts w:ascii="Arial" w:hAnsi="Arial" w:cs="Arial"/>
          <w:color w:val="000000"/>
          <w:sz w:val="20"/>
          <w:szCs w:val="20"/>
          <w:lang w:val="en-US" w:eastAsia="ko-KR"/>
        </w:rPr>
        <w:t> </w:t>
      </w:r>
      <w:r w:rsidRPr="00FB2278">
        <w:rPr>
          <w:rFonts w:ascii="Arial" w:hAnsi="Arial" w:cs="Arial"/>
          <w:i/>
          <w:iCs/>
          <w:color w:val="000000"/>
          <w:sz w:val="20"/>
          <w:szCs w:val="20"/>
          <w:lang w:val="en-US" w:eastAsia="ko-KR"/>
        </w:rPr>
        <w:t>and cannot signal new cause values. </w:t>
      </w:r>
    </w:p>
    <w:p w14:paraId="0E18F1A7" w14:textId="2BABD2BA" w:rsidR="00D94BFE" w:rsidRDefault="00D94BFE" w:rsidP="00C72139">
      <w:pPr>
        <w:spacing w:before="12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If support for RedCap UEs camping on legacy cells in introduced in Rel-17, RAN3 would therefore have to be informed and </w:t>
      </w:r>
      <w:r w:rsidR="0072233F">
        <w:rPr>
          <w:rFonts w:ascii="Arial" w:hAnsi="Arial" w:cs="Arial"/>
          <w:lang w:eastAsia="en-US"/>
        </w:rPr>
        <w:t xml:space="preserve">the work they have done may </w:t>
      </w:r>
      <w:r w:rsidDel="0072233F">
        <w:rPr>
          <w:rFonts w:ascii="Arial" w:hAnsi="Arial" w:cs="Arial"/>
          <w:lang w:eastAsia="en-US"/>
        </w:rPr>
        <w:t xml:space="preserve">have to be </w:t>
      </w:r>
      <w:r w:rsidR="0072233F">
        <w:rPr>
          <w:rFonts w:ascii="Arial" w:hAnsi="Arial" w:cs="Arial"/>
          <w:lang w:eastAsia="en-US"/>
        </w:rPr>
        <w:t>reconsidered</w:t>
      </w:r>
      <w:r>
        <w:rPr>
          <w:rFonts w:ascii="Arial" w:hAnsi="Arial" w:cs="Arial"/>
          <w:lang w:eastAsia="en-US"/>
        </w:rPr>
        <w:t xml:space="preserve">. </w:t>
      </w:r>
    </w:p>
    <w:p w14:paraId="2D0F7F2D" w14:textId="27C4C601" w:rsidR="00D94BFE" w:rsidRDefault="00D94BFE" w:rsidP="00D94BFE">
      <w:pPr>
        <w:pStyle w:val="Observation"/>
        <w:rPr>
          <w:lang w:eastAsia="en-US"/>
        </w:rPr>
      </w:pPr>
      <w:bookmarkStart w:id="7" w:name="_Toc92750592"/>
      <w:r>
        <w:rPr>
          <w:lang w:eastAsia="en-US"/>
        </w:rPr>
        <w:t xml:space="preserve">LS reply </w:t>
      </w:r>
      <w:r w:rsidR="0072233F">
        <w:rPr>
          <w:lang w:eastAsia="en-US"/>
        </w:rPr>
        <w:t xml:space="preserve">in </w:t>
      </w:r>
      <w:hyperlink r:id="rId14" w:history="1">
        <w:r w:rsidRPr="00B65CE8">
          <w:rPr>
            <w:rStyle w:val="Hyperlink"/>
            <w:rFonts w:cs="Arial"/>
            <w:lang w:eastAsia="en-US"/>
          </w:rPr>
          <w:t>R2-2111360</w:t>
        </w:r>
      </w:hyperlink>
      <w:r>
        <w:rPr>
          <w:lang w:eastAsia="en-US"/>
        </w:rPr>
        <w:t xml:space="preserve"> states: </w:t>
      </w:r>
      <w:r w:rsidRPr="00D94BFE">
        <w:rPr>
          <w:lang w:eastAsia="en-US"/>
        </w:rPr>
        <w:t>RAN2 can confirm that RedCap UEs should not attempt to camp/access in legacy cells or be handed over to such cells.</w:t>
      </w:r>
      <w:bookmarkEnd w:id="7"/>
    </w:p>
    <w:p w14:paraId="21AA18EB" w14:textId="77777777" w:rsidR="00B023D9" w:rsidRDefault="00B023D9" w:rsidP="00C72139">
      <w:pPr>
        <w:spacing w:before="120"/>
        <w:jc w:val="both"/>
        <w:rPr>
          <w:rFonts w:ascii="Arial" w:hAnsi="Arial" w:cs="Arial"/>
          <w:lang w:eastAsia="en-US"/>
        </w:rPr>
      </w:pPr>
    </w:p>
    <w:p w14:paraId="0592CE1B" w14:textId="77777777" w:rsidR="00B023D9" w:rsidRDefault="00B023D9" w:rsidP="00C72139">
      <w:pPr>
        <w:spacing w:before="120"/>
        <w:jc w:val="both"/>
        <w:rPr>
          <w:rFonts w:ascii="Arial" w:hAnsi="Arial" w:cs="Arial"/>
          <w:lang w:eastAsia="en-US"/>
        </w:rPr>
      </w:pPr>
    </w:p>
    <w:p w14:paraId="634247C6" w14:textId="77777777" w:rsidR="00B023D9" w:rsidRDefault="00B023D9" w:rsidP="00C72139">
      <w:pPr>
        <w:spacing w:before="120"/>
        <w:jc w:val="both"/>
        <w:rPr>
          <w:rFonts w:ascii="Arial" w:hAnsi="Arial" w:cs="Arial"/>
          <w:lang w:eastAsia="en-US"/>
        </w:rPr>
      </w:pPr>
    </w:p>
    <w:p w14:paraId="59535EC1" w14:textId="1D2EF23B" w:rsidR="00ED5996" w:rsidRPr="005C458B" w:rsidRDefault="00D43EF2" w:rsidP="00C72139">
      <w:pPr>
        <w:spacing w:before="12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lastRenderedPageBreak/>
        <w:t xml:space="preserve">The above was from a RAN perspective, but even if RAN would be unaware, </w:t>
      </w:r>
      <w:r w:rsidR="00ED5996">
        <w:rPr>
          <w:rFonts w:ascii="Arial" w:hAnsi="Arial" w:cs="Arial"/>
          <w:lang w:eastAsia="en-US"/>
        </w:rPr>
        <w:t xml:space="preserve">CN </w:t>
      </w:r>
      <w:r>
        <w:rPr>
          <w:rFonts w:ascii="Arial" w:hAnsi="Arial" w:cs="Arial"/>
          <w:lang w:eastAsia="en-US"/>
        </w:rPr>
        <w:t xml:space="preserve">would </w:t>
      </w:r>
      <w:r w:rsidR="00ED5996">
        <w:rPr>
          <w:rFonts w:ascii="Arial" w:hAnsi="Arial" w:cs="Arial"/>
          <w:lang w:eastAsia="en-US"/>
        </w:rPr>
        <w:t>need to know that the UE is of RedCap type</w:t>
      </w:r>
      <w:r>
        <w:rPr>
          <w:rFonts w:ascii="Arial" w:hAnsi="Arial" w:cs="Arial"/>
          <w:lang w:eastAsia="en-US"/>
        </w:rPr>
        <w:t xml:space="preserve">. </w:t>
      </w:r>
      <w:r w:rsidR="005C458B">
        <w:rPr>
          <w:rFonts w:ascii="Arial" w:hAnsi="Arial" w:cs="Arial"/>
          <w:lang w:eastAsia="en-US"/>
        </w:rPr>
        <w:t>That operators should be able to know which UEs are in the NW</w:t>
      </w:r>
      <w:r w:rsidR="00ED5996">
        <w:rPr>
          <w:rFonts w:ascii="Arial" w:hAnsi="Arial" w:cs="Arial"/>
          <w:lang w:eastAsia="en-US"/>
        </w:rPr>
        <w:t xml:space="preserve"> </w:t>
      </w:r>
      <w:r w:rsidR="00377C32">
        <w:rPr>
          <w:rFonts w:ascii="Arial" w:hAnsi="Arial" w:cs="Arial"/>
          <w:lang w:eastAsia="en-US"/>
        </w:rPr>
        <w:t xml:space="preserve">is clear from the WID </w:t>
      </w:r>
      <w:proofErr w:type="gramStart"/>
      <w:r w:rsidR="00377C32">
        <w:rPr>
          <w:rFonts w:ascii="Arial" w:hAnsi="Arial" w:cs="Arial"/>
          <w:lang w:eastAsia="en-US"/>
        </w:rPr>
        <w:t xml:space="preserve">and </w:t>
      </w:r>
      <w:r w:rsidR="005C458B">
        <w:rPr>
          <w:rFonts w:ascii="Arial" w:hAnsi="Arial" w:cs="Arial"/>
          <w:lang w:eastAsia="en-US"/>
        </w:rPr>
        <w:t>also</w:t>
      </w:r>
      <w:proofErr w:type="gramEnd"/>
      <w:r w:rsidR="005C458B">
        <w:rPr>
          <w:rFonts w:ascii="Arial" w:hAnsi="Arial" w:cs="Arial"/>
          <w:lang w:eastAsia="en-US"/>
        </w:rPr>
        <w:t xml:space="preserve"> from </w:t>
      </w:r>
      <w:r w:rsidR="00ED5996">
        <w:rPr>
          <w:rFonts w:ascii="Arial" w:hAnsi="Arial" w:cs="Arial"/>
          <w:lang w:eastAsia="en-US"/>
        </w:rPr>
        <w:t xml:space="preserve">the </w:t>
      </w:r>
      <w:r w:rsidR="00377C32">
        <w:rPr>
          <w:rFonts w:ascii="Arial" w:hAnsi="Arial" w:cs="Arial"/>
          <w:lang w:eastAsia="en-US"/>
        </w:rPr>
        <w:t xml:space="preserve">following </w:t>
      </w:r>
      <w:r w:rsidR="00ED5996">
        <w:rPr>
          <w:rFonts w:ascii="Arial" w:hAnsi="Arial" w:cs="Arial"/>
          <w:lang w:eastAsia="en-US"/>
        </w:rPr>
        <w:t>agreements from RAN2#114:</w:t>
      </w:r>
      <w:r w:rsidR="007653A6">
        <w:rPr>
          <w:rFonts w:ascii="Arial" w:hAnsi="Arial" w:cs="Arial"/>
          <w:lang w:eastAsia="en-US"/>
        </w:rPr>
        <w:t xml:space="preserve"> </w:t>
      </w:r>
    </w:p>
    <w:p w14:paraId="6E670739" w14:textId="77777777" w:rsidR="00ED5996" w:rsidRDefault="00ED5996" w:rsidP="00ED59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online:</w:t>
      </w:r>
    </w:p>
    <w:p w14:paraId="012A40EB" w14:textId="06B57447" w:rsidR="00ED5996" w:rsidRDefault="00ED5996" w:rsidP="00ED5996">
      <w:pPr>
        <w:pStyle w:val="Doc-text2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The network needs to know if the UE is a RedCap UE or not in order to at least correctly identify the set of mandatory features (i.e. baseline capabilities) that the UE supports, including Handover case</w:t>
      </w:r>
    </w:p>
    <w:p w14:paraId="4D09367F" w14:textId="77777777" w:rsidR="00ED5996" w:rsidRDefault="00ED5996" w:rsidP="00ED5996">
      <w:pPr>
        <w:pStyle w:val="Doc-text2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The network needs to unambiguously know whether the UE is a RedCap or a non-RedCap UE from its reported UE capability information.</w:t>
      </w:r>
    </w:p>
    <w:p w14:paraId="7F396E8F" w14:textId="7F6534F3" w:rsidR="00ED5996" w:rsidRDefault="00B12A8A" w:rsidP="00C72139">
      <w:pPr>
        <w:spacing w:before="12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It is not clear yet whether there will be an explicit RedCap UE capability bit, or if the RedCap UE type should be implicit from the reduced BW capability reported, i.e.</w:t>
      </w:r>
      <w:r w:rsidR="001770AE">
        <w:rPr>
          <w:rFonts w:ascii="Arial" w:hAnsi="Arial" w:cs="Arial"/>
          <w:lang w:eastAsia="en-US"/>
        </w:rPr>
        <w:t>,</w:t>
      </w:r>
      <w:r>
        <w:rPr>
          <w:rFonts w:ascii="Arial" w:hAnsi="Arial" w:cs="Arial"/>
          <w:lang w:eastAsia="en-US"/>
        </w:rPr>
        <w:t xml:space="preserve"> 20 MHz in FR1. </w:t>
      </w:r>
      <w:r w:rsidR="0076695B">
        <w:rPr>
          <w:rFonts w:ascii="Arial" w:hAnsi="Arial" w:cs="Arial"/>
          <w:lang w:eastAsia="en-US"/>
        </w:rPr>
        <w:t>According to</w:t>
      </w:r>
      <w:r w:rsidR="003E71FC">
        <w:rPr>
          <w:rFonts w:ascii="Arial" w:hAnsi="Arial" w:cs="Arial"/>
          <w:lang w:eastAsia="en-US"/>
        </w:rPr>
        <w:t xml:space="preserve"> the latest version of the RAN1 UE feature list in</w:t>
      </w:r>
      <w:r>
        <w:rPr>
          <w:rFonts w:ascii="Arial" w:hAnsi="Arial" w:cs="Arial"/>
          <w:lang w:eastAsia="en-US"/>
        </w:rPr>
        <w:t xml:space="preserve"> </w:t>
      </w:r>
      <w:hyperlink r:id="rId15" w:history="1">
        <w:r w:rsidRPr="00B12A8A">
          <w:rPr>
            <w:rStyle w:val="Hyperlink"/>
            <w:rFonts w:ascii="Arial" w:hAnsi="Arial" w:cs="Arial"/>
            <w:lang w:val="en-US" w:eastAsia="en-US"/>
          </w:rPr>
          <w:t>R1-2112902</w:t>
        </w:r>
      </w:hyperlink>
      <w:r w:rsidR="00F7329A">
        <w:rPr>
          <w:rFonts w:ascii="Arial" w:hAnsi="Arial" w:cs="Arial"/>
          <w:lang w:eastAsia="en-US"/>
        </w:rPr>
        <w:t>,</w:t>
      </w:r>
      <w:r>
        <w:rPr>
          <w:rFonts w:ascii="Arial" w:hAnsi="Arial" w:cs="Arial"/>
          <w:lang w:eastAsia="en-US"/>
        </w:rPr>
        <w:t xml:space="preserve"> </w:t>
      </w:r>
      <w:r w:rsidR="0076695B">
        <w:rPr>
          <w:rFonts w:ascii="Arial" w:hAnsi="Arial" w:cs="Arial"/>
          <w:lang w:eastAsia="en-US"/>
        </w:rPr>
        <w:t xml:space="preserve">L1 </w:t>
      </w:r>
      <w:r>
        <w:rPr>
          <w:rFonts w:ascii="Arial" w:hAnsi="Arial" w:cs="Arial"/>
          <w:lang w:eastAsia="en-US"/>
        </w:rPr>
        <w:t xml:space="preserve">feature group 28-1 is defined by the UE capability of max 20 MHz (100 MHz) in FR1 (FR2) in combination </w:t>
      </w:r>
      <w:r w:rsidR="0072233F">
        <w:rPr>
          <w:rFonts w:ascii="Arial" w:hAnsi="Arial" w:cs="Arial"/>
          <w:lang w:eastAsia="en-US"/>
        </w:rPr>
        <w:t xml:space="preserve">with </w:t>
      </w:r>
      <w:r>
        <w:rPr>
          <w:rFonts w:ascii="Arial" w:hAnsi="Arial" w:cs="Arial"/>
          <w:lang w:eastAsia="en-US"/>
        </w:rPr>
        <w:t xml:space="preserve">the UE capability of RedCap early indication. </w:t>
      </w:r>
      <w:r w:rsidR="001118DC">
        <w:rPr>
          <w:rFonts w:ascii="Arial" w:hAnsi="Arial" w:cs="Arial"/>
          <w:lang w:eastAsia="en-US"/>
        </w:rPr>
        <w:t>With the above RAN2 agreements t</w:t>
      </w:r>
      <w:r w:rsidR="00377C32">
        <w:rPr>
          <w:rFonts w:ascii="Arial" w:hAnsi="Arial" w:cs="Arial"/>
          <w:lang w:eastAsia="en-US"/>
        </w:rPr>
        <w:t xml:space="preserve">his means that </w:t>
      </w:r>
      <w:r>
        <w:rPr>
          <w:rFonts w:ascii="Arial" w:hAnsi="Arial" w:cs="Arial"/>
          <w:lang w:eastAsia="en-US"/>
        </w:rPr>
        <w:t>a RedCap UE cannot omit RedCap UE capability information</w:t>
      </w:r>
      <w:r w:rsidR="001118DC">
        <w:rPr>
          <w:rFonts w:ascii="Arial" w:hAnsi="Arial" w:cs="Arial"/>
          <w:lang w:eastAsia="en-US"/>
        </w:rPr>
        <w:t>, such as max supported BW,</w:t>
      </w:r>
      <w:r>
        <w:rPr>
          <w:rFonts w:ascii="Arial" w:hAnsi="Arial" w:cs="Arial"/>
          <w:lang w:eastAsia="en-US"/>
        </w:rPr>
        <w:t xml:space="preserve"> in the capability report transmitted to a legacy gNB</w:t>
      </w:r>
      <w:r w:rsidR="00714E00">
        <w:rPr>
          <w:rFonts w:ascii="Arial" w:hAnsi="Arial" w:cs="Arial"/>
          <w:lang w:eastAsia="en-US"/>
        </w:rPr>
        <w:t>. I.e.</w:t>
      </w:r>
      <w:r w:rsidR="001770AE">
        <w:rPr>
          <w:rFonts w:ascii="Arial" w:hAnsi="Arial" w:cs="Arial"/>
          <w:lang w:eastAsia="en-US"/>
        </w:rPr>
        <w:t>,</w:t>
      </w:r>
      <w:r w:rsidR="00714E00">
        <w:rPr>
          <w:rFonts w:ascii="Arial" w:hAnsi="Arial" w:cs="Arial"/>
          <w:lang w:eastAsia="en-US"/>
        </w:rPr>
        <w:t xml:space="preserve"> sending different UE capability reports to Rel-17 gNBs and legacy gNBs is not a feasible option</w:t>
      </w:r>
      <w:r>
        <w:rPr>
          <w:rFonts w:ascii="Arial" w:hAnsi="Arial" w:cs="Arial"/>
          <w:lang w:eastAsia="en-US"/>
        </w:rPr>
        <w:t xml:space="preserve">. </w:t>
      </w:r>
      <w:r w:rsidR="00903425" w:rsidRPr="00903425">
        <w:rPr>
          <w:rFonts w:ascii="Arial" w:hAnsi="Arial" w:cs="Arial"/>
          <w:lang w:eastAsia="en-US"/>
        </w:rPr>
        <w:t>This is however problematic since it is unclear how a legacy gNB would handle a UE which reports new Rel-17 RedCap capabilit</w:t>
      </w:r>
      <w:r w:rsidR="00463E68">
        <w:rPr>
          <w:rFonts w:ascii="Arial" w:hAnsi="Arial" w:cs="Arial"/>
          <w:lang w:eastAsia="en-US"/>
        </w:rPr>
        <w:t>i</w:t>
      </w:r>
      <w:r w:rsidR="00903425" w:rsidRPr="00903425">
        <w:rPr>
          <w:rFonts w:ascii="Arial" w:hAnsi="Arial" w:cs="Arial"/>
          <w:lang w:eastAsia="en-US"/>
        </w:rPr>
        <w:t>es</w:t>
      </w:r>
      <w:r w:rsidR="003C2A01">
        <w:rPr>
          <w:rFonts w:ascii="Arial" w:hAnsi="Arial" w:cs="Arial"/>
          <w:lang w:eastAsia="en-US"/>
        </w:rPr>
        <w:t>.</w:t>
      </w:r>
    </w:p>
    <w:p w14:paraId="7E5F9874" w14:textId="4D30A78B" w:rsidR="00377C32" w:rsidRPr="00A85E99" w:rsidRDefault="001118DC" w:rsidP="00BD4D95">
      <w:pPr>
        <w:pStyle w:val="Observation"/>
        <w:rPr>
          <w:lang w:eastAsia="en-US"/>
        </w:rPr>
      </w:pPr>
      <w:bookmarkStart w:id="8" w:name="_Toc91525721"/>
      <w:bookmarkStart w:id="9" w:name="_Toc92750593"/>
      <w:r>
        <w:rPr>
          <w:lang w:eastAsia="en-US"/>
        </w:rPr>
        <w:t xml:space="preserve">RedCap UEs must report RedCap type capabilities also to legacy gNB, </w:t>
      </w:r>
      <w:r w:rsidR="00A85E99">
        <w:rPr>
          <w:lang w:eastAsia="en-US"/>
        </w:rPr>
        <w:t xml:space="preserve">which </w:t>
      </w:r>
      <w:r w:rsidR="00866EC7">
        <w:rPr>
          <w:lang w:eastAsia="en-US"/>
        </w:rPr>
        <w:t xml:space="preserve">may be </w:t>
      </w:r>
      <w:r w:rsidR="00A85E99">
        <w:rPr>
          <w:lang w:eastAsia="en-US"/>
        </w:rPr>
        <w:t xml:space="preserve">problematic since </w:t>
      </w:r>
      <w:r w:rsidR="00903425">
        <w:rPr>
          <w:lang w:eastAsia="en-US"/>
        </w:rPr>
        <w:t xml:space="preserve">a legacy gNB would </w:t>
      </w:r>
      <w:r w:rsidR="003369C6">
        <w:rPr>
          <w:lang w:eastAsia="en-US"/>
        </w:rPr>
        <w:t xml:space="preserve">not be able to understand </w:t>
      </w:r>
      <w:r w:rsidR="00903425">
        <w:rPr>
          <w:lang w:eastAsia="en-US"/>
        </w:rPr>
        <w:t>new Rel-17 RedCap</w:t>
      </w:r>
      <w:r w:rsidR="00866EC7">
        <w:rPr>
          <w:lang w:eastAsia="en-US"/>
        </w:rPr>
        <w:t xml:space="preserve"> capabilities</w:t>
      </w:r>
      <w:r w:rsidR="00F453F8">
        <w:rPr>
          <w:lang w:eastAsia="en-US"/>
        </w:rPr>
        <w:t>, and hence the handling of such UEs is unclear</w:t>
      </w:r>
      <w:bookmarkEnd w:id="8"/>
      <w:r w:rsidR="00A85E99">
        <w:rPr>
          <w:lang w:eastAsia="en-US"/>
        </w:rPr>
        <w:t>.</w:t>
      </w:r>
      <w:bookmarkEnd w:id="9"/>
    </w:p>
    <w:p w14:paraId="383761C9" w14:textId="6FA19CA9" w:rsidR="00E377FB" w:rsidRDefault="00A649EF" w:rsidP="00C721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Overall, supporting RedCap UEs accessing legacy cells, in the </w:t>
      </w:r>
      <w:r w:rsidR="009F0BEA">
        <w:rPr>
          <w:rFonts w:ascii="Arial" w:hAnsi="Arial" w:cs="Arial"/>
        </w:rPr>
        <w:t>specific scenario</w:t>
      </w:r>
      <w:r>
        <w:rPr>
          <w:rFonts w:ascii="Arial" w:hAnsi="Arial" w:cs="Arial"/>
        </w:rPr>
        <w:t xml:space="preserve">s it is </w:t>
      </w:r>
      <w:proofErr w:type="gramStart"/>
      <w:r>
        <w:rPr>
          <w:rFonts w:ascii="Arial" w:hAnsi="Arial" w:cs="Arial"/>
        </w:rPr>
        <w:t>actually applicable</w:t>
      </w:r>
      <w:proofErr w:type="gramEnd"/>
      <w:r>
        <w:rPr>
          <w:rFonts w:ascii="Arial" w:hAnsi="Arial" w:cs="Arial"/>
        </w:rPr>
        <w:t xml:space="preserve"> in practice (see</w:t>
      </w:r>
      <w:r w:rsidR="00D516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above), has quite a bit of impact, e.g.</w:t>
      </w:r>
      <w:r w:rsidR="00D51E2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with respect to UE capability handling, HO (different modes of operation), identification, cell (re-)selection, etc. Practically it will be difficult to manage this in the few remaining RAN2 meeting</w:t>
      </w:r>
      <w:r w:rsidR="00BF6F7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Rel-17.</w:t>
      </w:r>
      <w:r w:rsidR="00E377FB">
        <w:rPr>
          <w:rFonts w:ascii="Arial" w:hAnsi="Arial" w:cs="Arial"/>
        </w:rPr>
        <w:t xml:space="preserve"> </w:t>
      </w:r>
    </w:p>
    <w:p w14:paraId="3FAF3243" w14:textId="48416D4E" w:rsidR="00E377FB" w:rsidRPr="004405A1" w:rsidRDefault="00E377FB" w:rsidP="00E377FB">
      <w:pPr>
        <w:pStyle w:val="Observation"/>
      </w:pPr>
      <w:bookmarkStart w:id="10" w:name="_Toc92750594"/>
      <w:r w:rsidRPr="004405A1">
        <w:t xml:space="preserve">Supporting RedCap UEs accessing legacy cells would </w:t>
      </w:r>
      <w:r w:rsidR="009F0BEA" w:rsidRPr="004405A1">
        <w:t>require careful reconsideration</w:t>
      </w:r>
      <w:r w:rsidR="00D516FB" w:rsidRPr="004405A1">
        <w:t xml:space="preserve"> </w:t>
      </w:r>
      <w:r w:rsidR="00064BD7">
        <w:t xml:space="preserve">of work done </w:t>
      </w:r>
      <w:r w:rsidR="00D516FB" w:rsidRPr="004405A1">
        <w:t xml:space="preserve">in RAN </w:t>
      </w:r>
      <w:r w:rsidR="00064BD7">
        <w:t>WGs</w:t>
      </w:r>
      <w:r w:rsidR="00D516FB" w:rsidRPr="004405A1">
        <w:t xml:space="preserve"> and possibly also outside RAN </w:t>
      </w:r>
      <w:r w:rsidR="00064BD7">
        <w:t xml:space="preserve">WGs </w:t>
      </w:r>
      <w:r w:rsidR="00D516FB" w:rsidRPr="004405A1">
        <w:t xml:space="preserve">and </w:t>
      </w:r>
      <w:r w:rsidR="009F0BEA" w:rsidRPr="004405A1">
        <w:t>c</w:t>
      </w:r>
      <w:r w:rsidR="00064BD7">
        <w:t>an</w:t>
      </w:r>
      <w:r w:rsidR="009F0BEA" w:rsidRPr="004405A1">
        <w:t xml:space="preserve"> jeopardize the timely finalization of </w:t>
      </w:r>
      <w:r w:rsidR="00D516FB" w:rsidRPr="004405A1">
        <w:t>Rel-17</w:t>
      </w:r>
      <w:r w:rsidR="009F0BEA" w:rsidRPr="004405A1">
        <w:t xml:space="preserve"> RedCap WI</w:t>
      </w:r>
      <w:r w:rsidRPr="004405A1">
        <w:t>.</w:t>
      </w:r>
      <w:bookmarkEnd w:id="10"/>
      <w:r w:rsidRPr="004405A1">
        <w:t xml:space="preserve"> </w:t>
      </w:r>
    </w:p>
    <w:p w14:paraId="059D9F6E" w14:textId="297C6286" w:rsidR="00D43EF2" w:rsidRDefault="00BE7629" w:rsidP="00D43EF2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Compared to any other feature, i</w:t>
      </w:r>
      <w:r w:rsidR="00D43EF2">
        <w:rPr>
          <w:rFonts w:ascii="Arial" w:hAnsi="Arial" w:cs="Arial"/>
          <w:lang w:eastAsia="en-US"/>
        </w:rPr>
        <w:t xml:space="preserve">t </w:t>
      </w:r>
      <w:r>
        <w:rPr>
          <w:rFonts w:ascii="Arial" w:hAnsi="Arial" w:cs="Arial"/>
          <w:lang w:eastAsia="en-US"/>
        </w:rPr>
        <w:t xml:space="preserve">would </w:t>
      </w:r>
      <w:r w:rsidR="00D43EF2">
        <w:rPr>
          <w:rFonts w:ascii="Arial" w:hAnsi="Arial" w:cs="Arial"/>
          <w:lang w:eastAsia="en-US"/>
        </w:rPr>
        <w:t xml:space="preserve">also </w:t>
      </w:r>
      <w:r>
        <w:rPr>
          <w:rFonts w:ascii="Arial" w:hAnsi="Arial" w:cs="Arial"/>
          <w:lang w:eastAsia="en-US"/>
        </w:rPr>
        <w:t xml:space="preserve">be </w:t>
      </w:r>
      <w:r w:rsidR="00D43EF2">
        <w:rPr>
          <w:rFonts w:ascii="Arial" w:hAnsi="Arial" w:cs="Arial"/>
          <w:lang w:eastAsia="en-US"/>
        </w:rPr>
        <w:t>very different</w:t>
      </w:r>
      <w:r>
        <w:rPr>
          <w:rFonts w:ascii="Arial" w:hAnsi="Arial" w:cs="Arial"/>
          <w:lang w:eastAsia="en-US"/>
        </w:rPr>
        <w:t xml:space="preserve"> </w:t>
      </w:r>
      <w:r w:rsidR="00D43EF2">
        <w:rPr>
          <w:rFonts w:ascii="Arial" w:hAnsi="Arial" w:cs="Arial"/>
          <w:lang w:eastAsia="en-US"/>
        </w:rPr>
        <w:t>to support the RedCap</w:t>
      </w:r>
      <w:r w:rsidR="001848FC">
        <w:rPr>
          <w:rFonts w:ascii="Arial" w:hAnsi="Arial" w:cs="Arial"/>
          <w:lang w:eastAsia="en-US"/>
        </w:rPr>
        <w:t xml:space="preserve"> feature</w:t>
      </w:r>
      <w:r w:rsidR="00D43EF2">
        <w:rPr>
          <w:rFonts w:ascii="Arial" w:hAnsi="Arial" w:cs="Arial"/>
          <w:lang w:eastAsia="en-US"/>
        </w:rPr>
        <w:t xml:space="preserve"> in cells wh</w:t>
      </w:r>
      <w:r w:rsidR="00064BD7">
        <w:rPr>
          <w:rFonts w:ascii="Arial" w:hAnsi="Arial" w:cs="Arial"/>
          <w:lang w:eastAsia="en-US"/>
        </w:rPr>
        <w:t>ere</w:t>
      </w:r>
      <w:r w:rsidR="00D43EF2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 xml:space="preserve">RedCap </w:t>
      </w:r>
      <w:r w:rsidR="00D43EF2">
        <w:rPr>
          <w:rFonts w:ascii="Arial" w:hAnsi="Arial" w:cs="Arial"/>
          <w:lang w:eastAsia="en-US"/>
        </w:rPr>
        <w:t>feature</w:t>
      </w:r>
      <w:r w:rsidR="00064BD7">
        <w:rPr>
          <w:rFonts w:ascii="Arial" w:hAnsi="Arial" w:cs="Arial"/>
          <w:lang w:eastAsia="en-US"/>
        </w:rPr>
        <w:t xml:space="preserve"> is </w:t>
      </w:r>
      <w:r w:rsidR="0008713B">
        <w:rPr>
          <w:rFonts w:ascii="Arial" w:hAnsi="Arial" w:cs="Arial"/>
          <w:lang w:eastAsia="en-US"/>
        </w:rPr>
        <w:t xml:space="preserve">not </w:t>
      </w:r>
      <w:r w:rsidR="00064BD7">
        <w:rPr>
          <w:rFonts w:ascii="Arial" w:hAnsi="Arial" w:cs="Arial"/>
          <w:lang w:eastAsia="en-US"/>
        </w:rPr>
        <w:t>supported explicitly</w:t>
      </w:r>
      <w:r w:rsidR="00D43EF2">
        <w:rPr>
          <w:rFonts w:ascii="Arial" w:hAnsi="Arial" w:cs="Arial"/>
          <w:lang w:eastAsia="en-US"/>
        </w:rPr>
        <w:t>.</w:t>
      </w:r>
    </w:p>
    <w:p w14:paraId="420CF19B" w14:textId="07D936DE" w:rsidR="00D43EF2" w:rsidRDefault="00D43EF2" w:rsidP="00377C32">
      <w:pPr>
        <w:pStyle w:val="Observation"/>
        <w:rPr>
          <w:lang w:eastAsia="en-US"/>
        </w:rPr>
      </w:pPr>
      <w:bookmarkStart w:id="11" w:name="_Toc92750595"/>
      <w:r>
        <w:rPr>
          <w:lang w:eastAsia="en-US"/>
        </w:rPr>
        <w:t xml:space="preserve">It </w:t>
      </w:r>
      <w:r w:rsidR="00FD3D84">
        <w:rPr>
          <w:lang w:eastAsia="en-US"/>
        </w:rPr>
        <w:t xml:space="preserve">would be inconsistent with handling of other features </w:t>
      </w:r>
      <w:r>
        <w:rPr>
          <w:lang w:eastAsia="en-US"/>
        </w:rPr>
        <w:t>to support the RedCap feature in cells wh</w:t>
      </w:r>
      <w:r w:rsidR="00064BD7">
        <w:rPr>
          <w:lang w:eastAsia="en-US"/>
        </w:rPr>
        <w:t>ere</w:t>
      </w:r>
      <w:r>
        <w:rPr>
          <w:lang w:eastAsia="en-US"/>
        </w:rPr>
        <w:t xml:space="preserve"> the feature</w:t>
      </w:r>
      <w:r w:rsidR="00064BD7">
        <w:rPr>
          <w:lang w:eastAsia="en-US"/>
        </w:rPr>
        <w:t xml:space="preserve"> is not explicitly supported</w:t>
      </w:r>
      <w:r w:rsidR="00495A9F">
        <w:rPr>
          <w:lang w:eastAsia="en-US"/>
        </w:rPr>
        <w:t>.</w:t>
      </w:r>
      <w:bookmarkEnd w:id="11"/>
    </w:p>
    <w:p w14:paraId="377C03E7" w14:textId="705D81EC" w:rsidR="00780BDD" w:rsidRDefault="00E377FB" w:rsidP="00C721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Our view is that it is acceptable if a Rel-17 RedCap </w:t>
      </w:r>
      <w:r w:rsidR="005E7E20">
        <w:rPr>
          <w:rFonts w:ascii="Arial" w:hAnsi="Arial" w:cs="Arial"/>
        </w:rPr>
        <w:t xml:space="preserve">capable </w:t>
      </w:r>
      <w:r>
        <w:rPr>
          <w:rFonts w:ascii="Arial" w:hAnsi="Arial" w:cs="Arial"/>
        </w:rPr>
        <w:t>gNB deliberately allows RedCap UEs to access the cell, but not that RedCap UEs can access legacy cells</w:t>
      </w:r>
      <w:r w:rsidR="005E7E20">
        <w:rPr>
          <w:rFonts w:ascii="Arial" w:hAnsi="Arial" w:cs="Arial"/>
        </w:rPr>
        <w:t xml:space="preserve"> which are not capable or aware of RedCap</w:t>
      </w:r>
      <w:r>
        <w:rPr>
          <w:rFonts w:ascii="Arial" w:hAnsi="Arial" w:cs="Arial"/>
        </w:rPr>
        <w:t xml:space="preserve">. </w:t>
      </w:r>
      <w:r w:rsidR="00120F9E">
        <w:rPr>
          <w:rFonts w:ascii="Arial" w:hAnsi="Arial" w:cs="Arial"/>
        </w:rPr>
        <w:t>This could be achieved by a “minimum effort” network implementation in which</w:t>
      </w:r>
      <w:r>
        <w:rPr>
          <w:rFonts w:ascii="Arial" w:hAnsi="Arial" w:cs="Arial"/>
        </w:rPr>
        <w:t>,</w:t>
      </w:r>
      <w:r w:rsidR="00394D07">
        <w:rPr>
          <w:rFonts w:ascii="Arial" w:hAnsi="Arial" w:cs="Arial"/>
        </w:rPr>
        <w:t xml:space="preserve"> for the example of a 2 Rx UE capable of 256QAM in FR1</w:t>
      </w:r>
      <w:r w:rsidR="001F099A">
        <w:rPr>
          <w:rFonts w:ascii="Arial" w:hAnsi="Arial" w:cs="Arial"/>
        </w:rPr>
        <w:t xml:space="preserve"> and FD-FDD</w:t>
      </w:r>
      <w:r w:rsidR="00394D07">
        <w:rPr>
          <w:rFonts w:ascii="Arial" w:hAnsi="Arial" w:cs="Arial"/>
        </w:rPr>
        <w:t xml:space="preserve"> in a 20 MHz carrier,</w:t>
      </w:r>
      <w:r>
        <w:rPr>
          <w:rFonts w:ascii="Arial" w:hAnsi="Arial" w:cs="Arial"/>
        </w:rPr>
        <w:t xml:space="preserve"> gNB </w:t>
      </w:r>
      <w:r w:rsidR="00120F9E">
        <w:rPr>
          <w:rFonts w:ascii="Arial" w:hAnsi="Arial" w:cs="Arial"/>
        </w:rPr>
        <w:t xml:space="preserve">would </w:t>
      </w:r>
      <w:r>
        <w:rPr>
          <w:rFonts w:ascii="Arial" w:hAnsi="Arial" w:cs="Arial"/>
        </w:rPr>
        <w:t>be Rel-17 enabled with RedCap specific barring set in SIB1</w:t>
      </w:r>
      <w:r w:rsidR="00394D07">
        <w:rPr>
          <w:rFonts w:ascii="Arial" w:hAnsi="Arial" w:cs="Arial"/>
        </w:rPr>
        <w:t xml:space="preserve"> for 1 RX</w:t>
      </w:r>
      <w:r>
        <w:rPr>
          <w:rFonts w:ascii="Arial" w:hAnsi="Arial" w:cs="Arial"/>
        </w:rPr>
        <w:t>,</w:t>
      </w:r>
      <w:r w:rsidR="00394D07">
        <w:rPr>
          <w:rFonts w:ascii="Arial" w:hAnsi="Arial" w:cs="Arial"/>
        </w:rPr>
        <w:t xml:space="preserve"> but not for 2 RX, and</w:t>
      </w:r>
      <w:r>
        <w:rPr>
          <w:rFonts w:ascii="Arial" w:hAnsi="Arial" w:cs="Arial"/>
        </w:rPr>
        <w:t xml:space="preserve"> no Msg1 indication configured</w:t>
      </w:r>
      <w:r w:rsidR="00394D0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RedCap preambles and RACH occasions shared with legacy</w:t>
      </w:r>
      <w:r w:rsidR="00394D07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  <w:r w:rsidR="00394D07">
        <w:rPr>
          <w:rFonts w:ascii="Arial" w:hAnsi="Arial" w:cs="Arial"/>
        </w:rPr>
        <w:t xml:space="preserve"> </w:t>
      </w:r>
      <w:r w:rsidR="00120F9E">
        <w:rPr>
          <w:rFonts w:ascii="Arial" w:hAnsi="Arial" w:cs="Arial"/>
        </w:rPr>
        <w:t xml:space="preserve">That is, the network implementation changes to support the deployment scenario discussed are not many or severe. </w:t>
      </w:r>
      <w:r w:rsidR="001B7109">
        <w:rPr>
          <w:rFonts w:ascii="Arial" w:hAnsi="Arial" w:cs="Arial"/>
          <w:lang w:eastAsia="en-US"/>
        </w:rPr>
        <w:t>Therefore, we propose not to support RedCap accessing legacy gNB in Rel-17:</w:t>
      </w:r>
    </w:p>
    <w:p w14:paraId="62C7DF20" w14:textId="7E8031DB" w:rsidR="005A6104" w:rsidRDefault="005A6104" w:rsidP="005A6104">
      <w:pPr>
        <w:pStyle w:val="Proposal"/>
      </w:pPr>
      <w:bookmarkStart w:id="12" w:name="_Toc92750637"/>
      <w:r>
        <w:t>RedCap UEs accessing legacy cells is not supported</w:t>
      </w:r>
      <w:r w:rsidR="00495A9F">
        <w:t xml:space="preserve"> in Rel-17</w:t>
      </w:r>
      <w:r>
        <w:t>.</w:t>
      </w:r>
      <w:bookmarkEnd w:id="12"/>
    </w:p>
    <w:p w14:paraId="48CDE7E1" w14:textId="77777777" w:rsidR="001F099A" w:rsidRDefault="001F099A" w:rsidP="00593534"/>
    <w:p w14:paraId="73D2DC2B" w14:textId="14F075FE" w:rsidR="008222DE" w:rsidRDefault="001F099A" w:rsidP="001C751E">
      <w:pPr>
        <w:pStyle w:val="Heading2"/>
      </w:pPr>
      <w:r>
        <w:t>2.2</w:t>
      </w:r>
      <w:r>
        <w:tab/>
        <w:t>Half-duplex FDD support</w:t>
      </w:r>
    </w:p>
    <w:p w14:paraId="57B6B315" w14:textId="426028C7" w:rsidR="001F099A" w:rsidRDefault="001F099A" w:rsidP="00C72139">
      <w:pPr>
        <w:jc w:val="both"/>
        <w:rPr>
          <w:rFonts w:ascii="Arial" w:hAnsi="Arial" w:cs="Arial"/>
        </w:rPr>
      </w:pPr>
      <w:r w:rsidRPr="001C751E">
        <w:rPr>
          <w:rFonts w:ascii="Arial" w:hAnsi="Arial" w:cs="Arial"/>
        </w:rPr>
        <w:t xml:space="preserve">As </w:t>
      </w:r>
      <w:r w:rsidR="00BE5F74">
        <w:rPr>
          <w:rFonts w:ascii="Arial" w:hAnsi="Arial" w:cs="Arial"/>
        </w:rPr>
        <w:t>highlighted above, if the RedCap UE is very capable, i.e.</w:t>
      </w:r>
      <w:r w:rsidR="008C0D54">
        <w:rPr>
          <w:rFonts w:ascii="Arial" w:hAnsi="Arial" w:cs="Arial"/>
        </w:rPr>
        <w:t>,</w:t>
      </w:r>
      <w:r w:rsidR="00BE5F74">
        <w:rPr>
          <w:rFonts w:ascii="Arial" w:hAnsi="Arial" w:cs="Arial"/>
        </w:rPr>
        <w:t xml:space="preserve"> the only reduced complexity feature really implements is the narrow</w:t>
      </w:r>
      <w:r w:rsidR="00377D87">
        <w:rPr>
          <w:rFonts w:ascii="Arial" w:hAnsi="Arial" w:cs="Arial"/>
        </w:rPr>
        <w:t>er</w:t>
      </w:r>
      <w:r w:rsidR="00BE5F74">
        <w:rPr>
          <w:rFonts w:ascii="Arial" w:hAnsi="Arial" w:cs="Arial"/>
        </w:rPr>
        <w:t xml:space="preserve"> device BW, it would </w:t>
      </w:r>
      <w:r w:rsidR="00FC2A4C">
        <w:rPr>
          <w:rFonts w:ascii="Arial" w:hAnsi="Arial" w:cs="Arial"/>
        </w:rPr>
        <w:t xml:space="preserve">require </w:t>
      </w:r>
      <w:r w:rsidR="00BE5F74">
        <w:rPr>
          <w:rFonts w:ascii="Arial" w:hAnsi="Arial" w:cs="Arial"/>
        </w:rPr>
        <w:t xml:space="preserve">relatively little effort on the </w:t>
      </w:r>
      <w:r w:rsidR="002A73FC">
        <w:rPr>
          <w:rFonts w:ascii="Arial" w:hAnsi="Arial" w:cs="Arial"/>
        </w:rPr>
        <w:t>network</w:t>
      </w:r>
      <w:r w:rsidR="00BE5F74">
        <w:rPr>
          <w:rFonts w:ascii="Arial" w:hAnsi="Arial" w:cs="Arial"/>
        </w:rPr>
        <w:t xml:space="preserve"> side to support the UE in a </w:t>
      </w:r>
      <w:r w:rsidR="00B976D2">
        <w:rPr>
          <w:rFonts w:ascii="Arial" w:hAnsi="Arial" w:cs="Arial"/>
        </w:rPr>
        <w:t xml:space="preserve">carrier </w:t>
      </w:r>
      <w:r w:rsidR="00BE5F74">
        <w:rPr>
          <w:rFonts w:ascii="Arial" w:hAnsi="Arial" w:cs="Arial"/>
        </w:rPr>
        <w:t>BW which is no wider that the RedCap device BW (i.e.</w:t>
      </w:r>
      <w:r w:rsidR="00377D87">
        <w:rPr>
          <w:rFonts w:ascii="Arial" w:hAnsi="Arial" w:cs="Arial"/>
        </w:rPr>
        <w:t>,</w:t>
      </w:r>
      <w:r w:rsidR="00BE5F74">
        <w:rPr>
          <w:rFonts w:ascii="Arial" w:hAnsi="Arial" w:cs="Arial"/>
        </w:rPr>
        <w:t xml:space="preserve"> carrier BW at most 20 MHz in FR1).</w:t>
      </w:r>
      <w:r w:rsidR="002A73FC">
        <w:rPr>
          <w:rFonts w:ascii="Arial" w:hAnsi="Arial" w:cs="Arial"/>
        </w:rPr>
        <w:t xml:space="preserve"> If the UE in addition supports only 1 Rx branch, the network could control whether to support these UEs or not using the </w:t>
      </w:r>
      <w:r w:rsidR="00E55578">
        <w:rPr>
          <w:rFonts w:ascii="Arial" w:hAnsi="Arial" w:cs="Arial"/>
        </w:rPr>
        <w:t xml:space="preserve">agreed </w:t>
      </w:r>
      <w:r w:rsidR="002A73FC">
        <w:rPr>
          <w:rFonts w:ascii="Arial" w:hAnsi="Arial" w:cs="Arial"/>
        </w:rPr>
        <w:t xml:space="preserve">1 Rx branch RedCap barring indication in SIB1. If the UE in addition </w:t>
      </w:r>
      <w:r w:rsidR="00B976D2">
        <w:rPr>
          <w:rFonts w:ascii="Arial" w:hAnsi="Arial" w:cs="Arial"/>
        </w:rPr>
        <w:t xml:space="preserve">does </w:t>
      </w:r>
      <w:r w:rsidR="00B976D2" w:rsidRPr="004A3985">
        <w:rPr>
          <w:rFonts w:ascii="Arial" w:hAnsi="Arial" w:cs="Arial"/>
          <w:u w:val="single"/>
        </w:rPr>
        <w:t>not</w:t>
      </w:r>
      <w:r w:rsidR="00B976D2">
        <w:rPr>
          <w:rFonts w:ascii="Arial" w:hAnsi="Arial" w:cs="Arial"/>
        </w:rPr>
        <w:t xml:space="preserve"> </w:t>
      </w:r>
      <w:r w:rsidR="002A73FC">
        <w:rPr>
          <w:rFonts w:ascii="Arial" w:hAnsi="Arial" w:cs="Arial"/>
        </w:rPr>
        <w:t xml:space="preserve">support 256QAM for DL in FR1, this </w:t>
      </w:r>
      <w:r w:rsidR="00E55578">
        <w:rPr>
          <w:rFonts w:ascii="Arial" w:hAnsi="Arial" w:cs="Arial"/>
        </w:rPr>
        <w:t>is not expected to cause any problems since</w:t>
      </w:r>
      <w:r w:rsidR="002A73FC">
        <w:rPr>
          <w:rFonts w:ascii="Arial" w:hAnsi="Arial" w:cs="Arial"/>
        </w:rPr>
        <w:t xml:space="preserve"> </w:t>
      </w:r>
      <w:r w:rsidR="00B976D2">
        <w:rPr>
          <w:rFonts w:ascii="Arial" w:hAnsi="Arial" w:cs="Arial"/>
        </w:rPr>
        <w:t>lower modulations</w:t>
      </w:r>
      <w:r w:rsidR="00E55578">
        <w:rPr>
          <w:rFonts w:ascii="Arial" w:hAnsi="Arial" w:cs="Arial"/>
        </w:rPr>
        <w:t xml:space="preserve"> </w:t>
      </w:r>
      <w:r w:rsidR="00B976D2">
        <w:rPr>
          <w:rFonts w:ascii="Arial" w:hAnsi="Arial" w:cs="Arial"/>
        </w:rPr>
        <w:t>are</w:t>
      </w:r>
      <w:r w:rsidR="002A73FC">
        <w:rPr>
          <w:rFonts w:ascii="Arial" w:hAnsi="Arial" w:cs="Arial"/>
        </w:rPr>
        <w:t xml:space="preserve"> already supported </w:t>
      </w:r>
      <w:r w:rsidR="00E55578">
        <w:rPr>
          <w:rFonts w:ascii="Arial" w:hAnsi="Arial" w:cs="Arial"/>
        </w:rPr>
        <w:t xml:space="preserve">in the network </w:t>
      </w:r>
      <w:r w:rsidR="002A73FC">
        <w:rPr>
          <w:rFonts w:ascii="Arial" w:hAnsi="Arial" w:cs="Arial"/>
        </w:rPr>
        <w:t>for legacy UEs. However, half-duplex</w:t>
      </w:r>
      <w:r w:rsidR="00A73811">
        <w:rPr>
          <w:rFonts w:ascii="Arial" w:hAnsi="Arial" w:cs="Arial"/>
        </w:rPr>
        <w:t xml:space="preserve"> (HD)</w:t>
      </w:r>
      <w:r w:rsidR="002A73FC">
        <w:rPr>
          <w:rFonts w:ascii="Arial" w:hAnsi="Arial" w:cs="Arial"/>
        </w:rPr>
        <w:t xml:space="preserve"> support in FDD bands is not supported in NR prior to RedCap</w:t>
      </w:r>
      <w:r w:rsidR="00AD7337">
        <w:rPr>
          <w:rFonts w:ascii="Arial" w:hAnsi="Arial" w:cs="Arial"/>
        </w:rPr>
        <w:t>, and therefore quite a</w:t>
      </w:r>
      <w:r w:rsidR="00E55578">
        <w:rPr>
          <w:rFonts w:ascii="Arial" w:hAnsi="Arial" w:cs="Arial"/>
        </w:rPr>
        <w:t xml:space="preserve"> large</w:t>
      </w:r>
      <w:r w:rsidR="00AD7337">
        <w:rPr>
          <w:rFonts w:ascii="Arial" w:hAnsi="Arial" w:cs="Arial"/>
        </w:rPr>
        <w:t xml:space="preserve"> implementation effort could be required on the network side to support it (scheduler changes, collision cases, etc.). </w:t>
      </w:r>
      <w:r w:rsidR="003161E8">
        <w:rPr>
          <w:rFonts w:ascii="Arial" w:hAnsi="Arial" w:cs="Arial"/>
        </w:rPr>
        <w:t xml:space="preserve">To facilitate early support of </w:t>
      </w:r>
      <w:r w:rsidR="00A73811">
        <w:rPr>
          <w:rFonts w:ascii="Arial" w:hAnsi="Arial" w:cs="Arial"/>
        </w:rPr>
        <w:t>F</w:t>
      </w:r>
      <w:r w:rsidR="003161E8">
        <w:rPr>
          <w:rFonts w:ascii="Arial" w:hAnsi="Arial" w:cs="Arial"/>
        </w:rPr>
        <w:t xml:space="preserve">D-FDD RedCap UEs it would therefore be beneficial to have a </w:t>
      </w:r>
      <w:r w:rsidR="00A73811">
        <w:rPr>
          <w:rFonts w:ascii="Arial" w:hAnsi="Arial" w:cs="Arial"/>
        </w:rPr>
        <w:t>H</w:t>
      </w:r>
      <w:r w:rsidR="003161E8">
        <w:rPr>
          <w:rFonts w:ascii="Arial" w:hAnsi="Arial" w:cs="Arial"/>
        </w:rPr>
        <w:t xml:space="preserve">D-FDD indication in SI. </w:t>
      </w:r>
      <w:r w:rsidR="00E55578">
        <w:rPr>
          <w:rFonts w:ascii="Arial" w:hAnsi="Arial" w:cs="Arial"/>
        </w:rPr>
        <w:t>With</w:t>
      </w:r>
      <w:r w:rsidR="003161E8">
        <w:rPr>
          <w:rFonts w:ascii="Arial" w:hAnsi="Arial" w:cs="Arial"/>
        </w:rPr>
        <w:t xml:space="preserve"> such a </w:t>
      </w:r>
      <w:r w:rsidR="00A73811">
        <w:rPr>
          <w:rFonts w:ascii="Arial" w:hAnsi="Arial" w:cs="Arial"/>
        </w:rPr>
        <w:t>H</w:t>
      </w:r>
      <w:r w:rsidR="003161E8">
        <w:rPr>
          <w:rFonts w:ascii="Arial" w:hAnsi="Arial" w:cs="Arial"/>
        </w:rPr>
        <w:t xml:space="preserve">D-FDD indication gNB could </w:t>
      </w:r>
      <w:r w:rsidR="003161E8">
        <w:rPr>
          <w:rFonts w:ascii="Arial" w:hAnsi="Arial" w:cs="Arial"/>
        </w:rPr>
        <w:lastRenderedPageBreak/>
        <w:t xml:space="preserve">differentiate </w:t>
      </w:r>
      <w:r w:rsidR="00A73811">
        <w:rPr>
          <w:rFonts w:ascii="Arial" w:hAnsi="Arial" w:cs="Arial"/>
        </w:rPr>
        <w:t>t</w:t>
      </w:r>
      <w:r w:rsidR="003161E8">
        <w:rPr>
          <w:rFonts w:ascii="Arial" w:hAnsi="Arial" w:cs="Arial"/>
        </w:rPr>
        <w:t>he support for FD-FDD RedCap and HD-FDD RedCap</w:t>
      </w:r>
      <w:r w:rsidR="00A73811">
        <w:rPr>
          <w:rFonts w:ascii="Arial" w:hAnsi="Arial" w:cs="Arial"/>
        </w:rPr>
        <w:t>,</w:t>
      </w:r>
      <w:r w:rsidR="003161E8">
        <w:rPr>
          <w:rFonts w:ascii="Arial" w:hAnsi="Arial" w:cs="Arial"/>
        </w:rPr>
        <w:t xml:space="preserve"> which enables the roll-out of </w:t>
      </w:r>
      <w:r w:rsidR="00A73811">
        <w:rPr>
          <w:rFonts w:ascii="Arial" w:hAnsi="Arial" w:cs="Arial"/>
        </w:rPr>
        <w:t>F</w:t>
      </w:r>
      <w:r w:rsidR="003161E8">
        <w:rPr>
          <w:rFonts w:ascii="Arial" w:hAnsi="Arial" w:cs="Arial"/>
        </w:rPr>
        <w:t xml:space="preserve">D-FDD support before </w:t>
      </w:r>
      <w:r w:rsidR="00A73811">
        <w:rPr>
          <w:rFonts w:ascii="Arial" w:hAnsi="Arial" w:cs="Arial"/>
        </w:rPr>
        <w:t>H</w:t>
      </w:r>
      <w:r w:rsidR="003161E8">
        <w:rPr>
          <w:rFonts w:ascii="Arial" w:hAnsi="Arial" w:cs="Arial"/>
        </w:rPr>
        <w:t>D-FDD has fully been implemented in gNBs.</w:t>
      </w:r>
    </w:p>
    <w:p w14:paraId="57D36059" w14:textId="4657763E" w:rsidR="00A73811" w:rsidRDefault="00A73811" w:rsidP="001C751E">
      <w:pPr>
        <w:pStyle w:val="Observation"/>
      </w:pPr>
      <w:bookmarkStart w:id="13" w:name="_Toc92750596"/>
      <w:r>
        <w:t>Differentiated support for FD-FDD RedCap and HD-FDD RedCap in SI enables early/separate roll-out of FD</w:t>
      </w:r>
      <w:r>
        <w:noBreakHyphen/>
        <w:t>FDD RedCap support in the network.</w:t>
      </w:r>
      <w:bookmarkEnd w:id="13"/>
    </w:p>
    <w:p w14:paraId="245FF5C7" w14:textId="768A4164" w:rsidR="001C751E" w:rsidRDefault="001C751E" w:rsidP="001C751E">
      <w:pPr>
        <w:pStyle w:val="Proposal"/>
      </w:pPr>
      <w:bookmarkStart w:id="14" w:name="_Toc92750638"/>
      <w:r>
        <w:t>Support of Half-Duplex FDD RedCap is indicated in SIB1.</w:t>
      </w:r>
      <w:bookmarkEnd w:id="14"/>
    </w:p>
    <w:p w14:paraId="61F168BD" w14:textId="347AE558" w:rsidR="001F099A" w:rsidRDefault="001F099A" w:rsidP="001F099A">
      <w:pPr>
        <w:rPr>
          <w:rFonts w:ascii="Arial" w:hAnsi="Arial" w:cs="Arial"/>
        </w:rPr>
      </w:pPr>
    </w:p>
    <w:p w14:paraId="69593171" w14:textId="3B47FA07" w:rsidR="00A66965" w:rsidRPr="005E3B4F" w:rsidRDefault="00A66965" w:rsidP="00BA32E2">
      <w:pPr>
        <w:pStyle w:val="Proposal"/>
        <w:numPr>
          <w:ilvl w:val="0"/>
          <w:numId w:val="0"/>
        </w:numPr>
      </w:pPr>
    </w:p>
    <w:p w14:paraId="2830BFC6" w14:textId="0AD6FDBA" w:rsidR="00C01F33" w:rsidRPr="00CE0424" w:rsidRDefault="00C72E08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7139CC38" w14:textId="77777777" w:rsidR="008E065E" w:rsidRDefault="008E065E" w:rsidP="009F21A2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B3EA91E" w14:textId="77777777" w:rsidR="00967F54" w:rsidRDefault="006F6582" w:rsidP="009F21A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92750588" w:history="1">
        <w:r w:rsidR="00967F54" w:rsidRPr="00AF5FE8">
          <w:rPr>
            <w:rStyle w:val="Hyperlink"/>
            <w:rFonts w:cs="Arial"/>
            <w:noProof/>
            <w:lang w:eastAsia="en-US"/>
          </w:rPr>
          <w:t>Observation 1</w:t>
        </w:r>
        <w:r w:rsidR="00967F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67F54" w:rsidRPr="00AF5FE8">
          <w:rPr>
            <w:rStyle w:val="Hyperlink"/>
            <w:noProof/>
            <w:lang w:eastAsia="en-US"/>
          </w:rPr>
          <w:t>RedCap UE camping and accessing legacy cells may be problematic when some WID objectives are considered.</w:t>
        </w:r>
      </w:hyperlink>
    </w:p>
    <w:p w14:paraId="5DEAD3C4" w14:textId="77777777" w:rsidR="00967F54" w:rsidRDefault="00A84A90" w:rsidP="009F21A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2750589" w:history="1">
        <w:r w:rsidR="00967F54" w:rsidRPr="00AF5FE8">
          <w:rPr>
            <w:rStyle w:val="Hyperlink"/>
            <w:noProof/>
            <w:lang w:eastAsia="en-US"/>
          </w:rPr>
          <w:t>Observation 2</w:t>
        </w:r>
        <w:r w:rsidR="00967F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67F54" w:rsidRPr="00AF5FE8">
          <w:rPr>
            <w:rStyle w:val="Hyperlink"/>
            <w:noProof/>
            <w:lang w:eastAsia="en-US"/>
          </w:rPr>
          <w:t>Legacy gNB will be unaware that the UE is of RedCap type, meaning that:</w:t>
        </w:r>
      </w:hyperlink>
    </w:p>
    <w:p w14:paraId="14CAE763" w14:textId="77777777" w:rsidR="00967F54" w:rsidRDefault="00A84A90" w:rsidP="009F21A2">
      <w:pPr>
        <w:pStyle w:val="TableofFigures"/>
        <w:tabs>
          <w:tab w:val="right" w:leader="dot" w:pos="9629"/>
        </w:tabs>
        <w:ind w:left="2127" w:hanging="425"/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2750590" w:history="1">
        <w:r w:rsidR="00967F54" w:rsidRPr="00AF5FE8">
          <w:rPr>
            <w:rStyle w:val="Hyperlink"/>
            <w:rFonts w:ascii="Symbol" w:hAnsi="Symbol"/>
            <w:noProof/>
            <w:lang w:eastAsia="en-US"/>
          </w:rPr>
          <w:t></w:t>
        </w:r>
        <w:r w:rsidR="00967F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67F54" w:rsidRPr="00AF5FE8">
          <w:rPr>
            <w:rStyle w:val="Hyperlink"/>
            <w:noProof/>
            <w:lang w:eastAsia="en-US"/>
          </w:rPr>
          <w:t>there are no means for legacy gNBs to restrict RedCap UE access</w:t>
        </w:r>
      </w:hyperlink>
    </w:p>
    <w:p w14:paraId="471B8AFE" w14:textId="77777777" w:rsidR="00967F54" w:rsidRDefault="00A84A90" w:rsidP="009F21A2">
      <w:pPr>
        <w:pStyle w:val="TableofFigures"/>
        <w:tabs>
          <w:tab w:val="right" w:leader="dot" w:pos="9629"/>
        </w:tabs>
        <w:ind w:left="2127" w:hanging="425"/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2750591" w:history="1">
        <w:r w:rsidR="00967F54" w:rsidRPr="00AF5FE8">
          <w:rPr>
            <w:rStyle w:val="Hyperlink"/>
            <w:rFonts w:ascii="Symbol" w:hAnsi="Symbol" w:cs="Arial"/>
            <w:noProof/>
            <w:lang w:eastAsia="en-US"/>
          </w:rPr>
          <w:t></w:t>
        </w:r>
        <w:r w:rsidR="00967F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67F54" w:rsidRPr="00AF5FE8">
          <w:rPr>
            <w:rStyle w:val="Hyperlink"/>
            <w:noProof/>
            <w:lang w:eastAsia="en-US"/>
          </w:rPr>
          <w:t>Handovers can be problematic.</w:t>
        </w:r>
      </w:hyperlink>
    </w:p>
    <w:p w14:paraId="06B01DCD" w14:textId="77777777" w:rsidR="00967F54" w:rsidRDefault="00A84A90" w:rsidP="009F21A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2750592" w:history="1">
        <w:r w:rsidR="00967F54" w:rsidRPr="00AF5FE8">
          <w:rPr>
            <w:rStyle w:val="Hyperlink"/>
            <w:noProof/>
            <w:lang w:eastAsia="en-US"/>
          </w:rPr>
          <w:t>Observation 3</w:t>
        </w:r>
        <w:r w:rsidR="00967F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67F54" w:rsidRPr="00AF5FE8">
          <w:rPr>
            <w:rStyle w:val="Hyperlink"/>
            <w:noProof/>
            <w:lang w:eastAsia="en-US"/>
          </w:rPr>
          <w:t xml:space="preserve">LS reply in </w:t>
        </w:r>
        <w:r w:rsidR="00967F54" w:rsidRPr="00AF5FE8">
          <w:rPr>
            <w:rStyle w:val="Hyperlink"/>
            <w:rFonts w:cs="Arial"/>
            <w:noProof/>
            <w:lang w:eastAsia="en-US"/>
          </w:rPr>
          <w:t>R2-2111360</w:t>
        </w:r>
        <w:r w:rsidR="00967F54" w:rsidRPr="00AF5FE8">
          <w:rPr>
            <w:rStyle w:val="Hyperlink"/>
            <w:noProof/>
            <w:lang w:eastAsia="en-US"/>
          </w:rPr>
          <w:t xml:space="preserve"> states: RAN2 can confirm that RedCap UEs should not attempt to camp/access in legacy cells or be handed over to such cells.</w:t>
        </w:r>
      </w:hyperlink>
    </w:p>
    <w:p w14:paraId="2D73E7B0" w14:textId="77777777" w:rsidR="00967F54" w:rsidRDefault="00A84A90" w:rsidP="009F21A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2750593" w:history="1">
        <w:r w:rsidR="00967F54" w:rsidRPr="00AF5FE8">
          <w:rPr>
            <w:rStyle w:val="Hyperlink"/>
            <w:noProof/>
            <w:lang w:eastAsia="en-US"/>
          </w:rPr>
          <w:t>Observation 4</w:t>
        </w:r>
        <w:r w:rsidR="00967F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67F54" w:rsidRPr="00AF5FE8">
          <w:rPr>
            <w:rStyle w:val="Hyperlink"/>
            <w:noProof/>
            <w:lang w:eastAsia="en-US"/>
          </w:rPr>
          <w:t>RedCap UEs must report RedCap type capabilities also to legacy gNB, which may be problematic since it is unclear how a legacy gNB would handle a UE reporting new Rel-17 RedCap capabilities.</w:t>
        </w:r>
      </w:hyperlink>
    </w:p>
    <w:p w14:paraId="528C16D7" w14:textId="77777777" w:rsidR="00967F54" w:rsidRDefault="00A84A90" w:rsidP="009F21A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2750594" w:history="1">
        <w:r w:rsidR="00967F54" w:rsidRPr="00AF5FE8">
          <w:rPr>
            <w:rStyle w:val="Hyperlink"/>
            <w:noProof/>
          </w:rPr>
          <w:t>Observation 5</w:t>
        </w:r>
        <w:r w:rsidR="00967F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67F54" w:rsidRPr="00AF5FE8">
          <w:rPr>
            <w:rStyle w:val="Hyperlink"/>
            <w:noProof/>
          </w:rPr>
          <w:t>Supporting RedCap UEs accessing legacy cells would require careful reconsideration of work done in RAN WGs and possibly also outside RAN WGs and can jeopardize the timely finalization of Rel-17 RedCap WI.</w:t>
        </w:r>
      </w:hyperlink>
    </w:p>
    <w:p w14:paraId="63551005" w14:textId="77777777" w:rsidR="00967F54" w:rsidRDefault="00A84A90" w:rsidP="009F21A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2750595" w:history="1">
        <w:r w:rsidR="00967F54" w:rsidRPr="00AF5FE8">
          <w:rPr>
            <w:rStyle w:val="Hyperlink"/>
            <w:noProof/>
            <w:lang w:eastAsia="en-US"/>
          </w:rPr>
          <w:t>Observation 6</w:t>
        </w:r>
        <w:r w:rsidR="00967F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67F54" w:rsidRPr="00AF5FE8">
          <w:rPr>
            <w:rStyle w:val="Hyperlink"/>
            <w:noProof/>
            <w:lang w:eastAsia="en-US"/>
          </w:rPr>
          <w:t>It would be inconsistent with handling of other features to support the RedCap feature in cells where the feature is not explicitly supported.</w:t>
        </w:r>
      </w:hyperlink>
    </w:p>
    <w:p w14:paraId="51546875" w14:textId="77777777" w:rsidR="00967F54" w:rsidRDefault="00A84A90" w:rsidP="009F21A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2750596" w:history="1">
        <w:r w:rsidR="00967F54" w:rsidRPr="00AF5FE8">
          <w:rPr>
            <w:rStyle w:val="Hyperlink"/>
            <w:noProof/>
          </w:rPr>
          <w:t>Observation 7</w:t>
        </w:r>
        <w:r w:rsidR="00967F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67F54" w:rsidRPr="00AF5FE8">
          <w:rPr>
            <w:rStyle w:val="Hyperlink"/>
            <w:noProof/>
          </w:rPr>
          <w:t>Differentiated support for FD-FDD RedCap and HD-FDD RedCap in SI enables early/separate roll-out of FD</w:t>
        </w:r>
        <w:r w:rsidR="00967F54" w:rsidRPr="00AF5FE8">
          <w:rPr>
            <w:rStyle w:val="Hyperlink"/>
            <w:noProof/>
          </w:rPr>
          <w:noBreakHyphen/>
          <w:t>FDD RedCap support in the network.</w:t>
        </w:r>
      </w:hyperlink>
    </w:p>
    <w:p w14:paraId="77F73210" w14:textId="2E3825C6" w:rsidR="006E1C82" w:rsidRDefault="006F6582" w:rsidP="009F21A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1487CD5" w14:textId="77777777" w:rsidR="006E1C82" w:rsidRDefault="008E065E" w:rsidP="009F21A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15" w:name="_Hlk90574671"/>
    <w:p w14:paraId="40B0065C" w14:textId="77777777" w:rsidR="00967F54" w:rsidRDefault="006E1C82" w:rsidP="009F21A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2750637" w:history="1">
        <w:r w:rsidR="00967F54" w:rsidRPr="00C23F81">
          <w:rPr>
            <w:rStyle w:val="Hyperlink"/>
            <w:iCs/>
            <w:noProof/>
          </w:rPr>
          <w:t>Proposal 1</w:t>
        </w:r>
        <w:r w:rsidR="00967F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67F54" w:rsidRPr="00C23F81">
          <w:rPr>
            <w:rStyle w:val="Hyperlink"/>
            <w:noProof/>
          </w:rPr>
          <w:t>RedCap UEs accessing legacy cells is not supported in Rel-17.</w:t>
        </w:r>
      </w:hyperlink>
    </w:p>
    <w:p w14:paraId="3BF0CC9E" w14:textId="77777777" w:rsidR="00967F54" w:rsidRDefault="00A84A90" w:rsidP="009F21A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2750638" w:history="1">
        <w:r w:rsidR="00967F54" w:rsidRPr="00C23F81">
          <w:rPr>
            <w:rStyle w:val="Hyperlink"/>
            <w:iCs/>
            <w:noProof/>
          </w:rPr>
          <w:t>Proposal 2</w:t>
        </w:r>
        <w:r w:rsidR="00967F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67F54" w:rsidRPr="00C23F81">
          <w:rPr>
            <w:rStyle w:val="Hyperlink"/>
            <w:noProof/>
          </w:rPr>
          <w:t>Support of Half-Duplex FDD RedCap is indicated in SIB1.</w:t>
        </w:r>
      </w:hyperlink>
    </w:p>
    <w:p w14:paraId="4ABD0D93" w14:textId="1FE69108" w:rsidR="00C01F33" w:rsidRPr="00770FED" w:rsidRDefault="006E1C82" w:rsidP="009F21A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End w:id="15"/>
      <w:r w:rsidRPr="00CE0424">
        <w:rPr>
          <w:b/>
          <w:bCs/>
        </w:rPr>
        <w:t xml:space="preserve"> </w:t>
      </w:r>
    </w:p>
    <w:p w14:paraId="51BE979E" w14:textId="77777777" w:rsidR="00F507D1" w:rsidRPr="00CE0424" w:rsidRDefault="00F507D1" w:rsidP="009F21A2">
      <w:pPr>
        <w:pStyle w:val="Heading1"/>
        <w:jc w:val="both"/>
      </w:pPr>
      <w:bookmarkStart w:id="16" w:name="_In-sequence_SDU_delivery"/>
      <w:bookmarkEnd w:id="16"/>
      <w:r w:rsidRPr="00CE0424">
        <w:t>References</w:t>
      </w:r>
    </w:p>
    <w:bookmarkStart w:id="17" w:name="_Ref71021046"/>
    <w:bookmarkStart w:id="18" w:name="_Ref71566419"/>
    <w:p w14:paraId="6BDFE571" w14:textId="5ADA6FEA" w:rsidR="0085382D" w:rsidRDefault="00501176" w:rsidP="009F21A2">
      <w:pPr>
        <w:pStyle w:val="Reference"/>
        <w:overflowPunct/>
        <w:autoSpaceDE/>
        <w:autoSpaceDN/>
        <w:adjustRightInd/>
        <w:spacing w:line="259" w:lineRule="auto"/>
        <w:textAlignment w:val="auto"/>
      </w:pPr>
      <w:r>
        <w:fldChar w:fldCharType="begin"/>
      </w:r>
      <w:r>
        <w:instrText xml:space="preserve"> HYPERLINK "https://www.3gpp.org/ftp/TSG_RAN/TSG_RAN/TSGR_92e/Docs/RP-211574.zip" </w:instrText>
      </w:r>
      <w:r>
        <w:fldChar w:fldCharType="separate"/>
      </w:r>
      <w:r w:rsidRPr="00501176">
        <w:rPr>
          <w:rStyle w:val="Hyperlink"/>
        </w:rPr>
        <w:t>RP-211574</w:t>
      </w:r>
      <w:r>
        <w:fldChar w:fldCharType="end"/>
      </w:r>
      <w:r w:rsidR="00663BA8">
        <w:rPr>
          <w:rFonts w:eastAsia="MS Mincho"/>
          <w:lang w:eastAsia="en-US"/>
        </w:rPr>
        <w:t>,</w:t>
      </w:r>
      <w:r w:rsidR="0085382D">
        <w:t xml:space="preserve"> </w:t>
      </w:r>
      <w:r w:rsidR="00E1296D">
        <w:t>“</w:t>
      </w:r>
      <w:r w:rsidR="00482855" w:rsidRPr="00482855">
        <w:t>Revised WID on support of reduced capability NR devices</w:t>
      </w:r>
      <w:r w:rsidR="00E1296D">
        <w:t>”</w:t>
      </w:r>
      <w:r w:rsidR="00482855">
        <w:t>,</w:t>
      </w:r>
      <w:r w:rsidR="0085382D">
        <w:t xml:space="preserve"> </w:t>
      </w:r>
      <w:r>
        <w:t xml:space="preserve">Ericsson, </w:t>
      </w:r>
      <w:r w:rsidR="0085382D" w:rsidRPr="00A346CE">
        <w:t>3GPP TSG RAN Meeting #9</w:t>
      </w:r>
      <w:r>
        <w:t>2</w:t>
      </w:r>
      <w:r w:rsidR="0085382D" w:rsidRPr="00A346CE">
        <w:t>e</w:t>
      </w:r>
      <w:r w:rsidR="00482855">
        <w:t xml:space="preserve">, </w:t>
      </w:r>
      <w:r>
        <w:t xml:space="preserve">June </w:t>
      </w:r>
      <w:r w:rsidR="00482855">
        <w:t>2021.</w:t>
      </w:r>
      <w:bookmarkEnd w:id="17"/>
      <w:bookmarkEnd w:id="18"/>
    </w:p>
    <w:p w14:paraId="46D35FEB" w14:textId="3613A12C" w:rsidR="00D26B80" w:rsidRDefault="00D26B80" w:rsidP="00482020">
      <w:pPr>
        <w:pStyle w:val="Reference"/>
        <w:numPr>
          <w:ilvl w:val="0"/>
          <w:numId w:val="0"/>
        </w:numPr>
        <w:ind w:left="567"/>
      </w:pPr>
    </w:p>
    <w:sectPr w:rsidR="00D26B80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3CC26" w14:textId="77777777" w:rsidR="00463E68" w:rsidRDefault="00463E68">
      <w:r>
        <w:separator/>
      </w:r>
    </w:p>
  </w:endnote>
  <w:endnote w:type="continuationSeparator" w:id="0">
    <w:p w14:paraId="213D08EC" w14:textId="77777777" w:rsidR="00463E68" w:rsidRDefault="00463E68">
      <w:r>
        <w:continuationSeparator/>
      </w:r>
    </w:p>
  </w:endnote>
  <w:endnote w:type="continuationNotice" w:id="1">
    <w:p w14:paraId="42598AF2" w14:textId="77777777" w:rsidR="00463E68" w:rsidRDefault="00463E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0C7C0" w14:textId="77777777" w:rsidR="00463E68" w:rsidRDefault="00463E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57BD3A" w14:textId="77777777" w:rsidR="00463E68" w:rsidRDefault="00463E68">
      <w:r>
        <w:separator/>
      </w:r>
    </w:p>
  </w:footnote>
  <w:footnote w:type="continuationSeparator" w:id="0">
    <w:p w14:paraId="72FB2A42" w14:textId="77777777" w:rsidR="00463E68" w:rsidRDefault="00463E68">
      <w:r>
        <w:continuationSeparator/>
      </w:r>
    </w:p>
  </w:footnote>
  <w:footnote w:type="continuationNotice" w:id="1">
    <w:p w14:paraId="62462202" w14:textId="77777777" w:rsidR="00463E68" w:rsidRDefault="00463E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9FFF6" w14:textId="77777777" w:rsidR="00463E68" w:rsidRDefault="00463E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3346AD"/>
    <w:multiLevelType w:val="hybridMultilevel"/>
    <w:tmpl w:val="5A6EB9A4"/>
    <w:lvl w:ilvl="0" w:tplc="08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D92495E"/>
    <w:multiLevelType w:val="hybridMultilevel"/>
    <w:tmpl w:val="98F43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003E10"/>
    <w:multiLevelType w:val="hybridMultilevel"/>
    <w:tmpl w:val="79260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3133C"/>
    <w:multiLevelType w:val="hybridMultilevel"/>
    <w:tmpl w:val="0ABADC94"/>
    <w:lvl w:ilvl="0" w:tplc="E17A8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286367"/>
    <w:multiLevelType w:val="hybridMultilevel"/>
    <w:tmpl w:val="85B60A3C"/>
    <w:lvl w:ilvl="0" w:tplc="1486C7F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516DB6"/>
    <w:multiLevelType w:val="hybridMultilevel"/>
    <w:tmpl w:val="7E783E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32217"/>
    <w:multiLevelType w:val="multilevel"/>
    <w:tmpl w:val="1BFC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CA7706"/>
    <w:multiLevelType w:val="hybridMultilevel"/>
    <w:tmpl w:val="AC3889AC"/>
    <w:lvl w:ilvl="0" w:tplc="076E6A9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A8F623D"/>
    <w:multiLevelType w:val="hybridMultilevel"/>
    <w:tmpl w:val="EEAAB0D2"/>
    <w:lvl w:ilvl="0" w:tplc="05F86014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A125D"/>
    <w:multiLevelType w:val="multilevel"/>
    <w:tmpl w:val="1BFC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7315DF"/>
    <w:multiLevelType w:val="hybridMultilevel"/>
    <w:tmpl w:val="79703AA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B48DB"/>
    <w:multiLevelType w:val="hybridMultilevel"/>
    <w:tmpl w:val="7194C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65B73"/>
    <w:multiLevelType w:val="multilevel"/>
    <w:tmpl w:val="1BFC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3173E2"/>
    <w:multiLevelType w:val="hybridMultilevel"/>
    <w:tmpl w:val="849023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902DE4"/>
    <w:multiLevelType w:val="multilevel"/>
    <w:tmpl w:val="1BFC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A46647"/>
    <w:multiLevelType w:val="hybridMultilevel"/>
    <w:tmpl w:val="F5AEDDE4"/>
    <w:lvl w:ilvl="0" w:tplc="2CE6C5A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002A2E"/>
    <w:multiLevelType w:val="multilevel"/>
    <w:tmpl w:val="1BFC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7E204D"/>
    <w:multiLevelType w:val="hybridMultilevel"/>
    <w:tmpl w:val="D016584C"/>
    <w:lvl w:ilvl="0" w:tplc="D0225F70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05FC3"/>
    <w:multiLevelType w:val="hybridMultilevel"/>
    <w:tmpl w:val="E7C63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17541"/>
    <w:multiLevelType w:val="hybridMultilevel"/>
    <w:tmpl w:val="13202836"/>
    <w:lvl w:ilvl="0" w:tplc="84E6FA9A">
      <w:start w:val="1"/>
      <w:numFmt w:val="decimal"/>
      <w:lvlText w:val="%1."/>
      <w:lvlJc w:val="left"/>
      <w:pPr>
        <w:ind w:left="161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4A950685"/>
    <w:multiLevelType w:val="hybridMultilevel"/>
    <w:tmpl w:val="B90232A4"/>
    <w:lvl w:ilvl="0" w:tplc="F0B05808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C179F2"/>
    <w:multiLevelType w:val="hybridMultilevel"/>
    <w:tmpl w:val="059A3798"/>
    <w:lvl w:ilvl="0" w:tplc="B406D7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705938"/>
    <w:multiLevelType w:val="hybridMultilevel"/>
    <w:tmpl w:val="0226A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003497"/>
    <w:multiLevelType w:val="multilevel"/>
    <w:tmpl w:val="1BFC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0044228"/>
    <w:multiLevelType w:val="multilevel"/>
    <w:tmpl w:val="1BFC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692DF6"/>
    <w:multiLevelType w:val="hybridMultilevel"/>
    <w:tmpl w:val="F07EB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57723C"/>
    <w:multiLevelType w:val="hybridMultilevel"/>
    <w:tmpl w:val="6E508D50"/>
    <w:lvl w:ilvl="0" w:tplc="84E6FA9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72A76"/>
    <w:multiLevelType w:val="hybridMultilevel"/>
    <w:tmpl w:val="621AD6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24168D8"/>
    <w:multiLevelType w:val="hybridMultilevel"/>
    <w:tmpl w:val="E63E6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5B29FC"/>
    <w:multiLevelType w:val="hybridMultilevel"/>
    <w:tmpl w:val="7D6CFAFC"/>
    <w:lvl w:ilvl="0" w:tplc="795643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261114"/>
    <w:multiLevelType w:val="hybridMultilevel"/>
    <w:tmpl w:val="AC0CE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D7EA7"/>
    <w:multiLevelType w:val="hybridMultilevel"/>
    <w:tmpl w:val="2A427878"/>
    <w:lvl w:ilvl="0" w:tplc="FC52665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7" w15:restartNumberingAfterBreak="0">
    <w:nsid w:val="777C31DB"/>
    <w:multiLevelType w:val="hybridMultilevel"/>
    <w:tmpl w:val="FE2812B8"/>
    <w:lvl w:ilvl="0" w:tplc="BF20C82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8"/>
  </w:num>
  <w:num w:numId="2">
    <w:abstractNumId w:val="21"/>
  </w:num>
  <w:num w:numId="3">
    <w:abstractNumId w:val="0"/>
  </w:num>
  <w:num w:numId="4">
    <w:abstractNumId w:val="30"/>
  </w:num>
  <w:num w:numId="5">
    <w:abstractNumId w:val="31"/>
  </w:num>
  <w:num w:numId="6">
    <w:abstractNumId w:val="34"/>
  </w:num>
  <w:num w:numId="7">
    <w:abstractNumId w:val="8"/>
  </w:num>
  <w:num w:numId="8">
    <w:abstractNumId w:val="11"/>
  </w:num>
  <w:num w:numId="9">
    <w:abstractNumId w:val="3"/>
  </w:num>
  <w:num w:numId="10">
    <w:abstractNumId w:val="44"/>
  </w:num>
  <w:num w:numId="11">
    <w:abstractNumId w:val="19"/>
  </w:num>
  <w:num w:numId="12">
    <w:abstractNumId w:val="39"/>
  </w:num>
  <w:num w:numId="13">
    <w:abstractNumId w:val="40"/>
  </w:num>
  <w:num w:numId="14">
    <w:abstractNumId w:val="18"/>
  </w:num>
  <w:num w:numId="15">
    <w:abstractNumId w:val="5"/>
  </w:num>
  <w:num w:numId="16">
    <w:abstractNumId w:val="15"/>
  </w:num>
  <w:num w:numId="17">
    <w:abstractNumId w:val="46"/>
  </w:num>
  <w:num w:numId="18">
    <w:abstractNumId w:val="7"/>
  </w:num>
  <w:num w:numId="19">
    <w:abstractNumId w:val="12"/>
  </w:num>
  <w:num w:numId="20">
    <w:abstractNumId w:val="27"/>
  </w:num>
  <w:num w:numId="21">
    <w:abstractNumId w:val="23"/>
  </w:num>
  <w:num w:numId="22">
    <w:abstractNumId w:val="24"/>
  </w:num>
  <w:num w:numId="23">
    <w:abstractNumId w:val="32"/>
  </w:num>
  <w:num w:numId="24">
    <w:abstractNumId w:val="6"/>
  </w:num>
  <w:num w:numId="25">
    <w:abstractNumId w:val="47"/>
  </w:num>
  <w:num w:numId="26">
    <w:abstractNumId w:val="37"/>
  </w:num>
  <w:num w:numId="27">
    <w:abstractNumId w:val="4"/>
  </w:num>
  <w:num w:numId="28">
    <w:abstractNumId w:val="25"/>
  </w:num>
  <w:num w:numId="29">
    <w:abstractNumId w:val="2"/>
  </w:num>
  <w:num w:numId="30">
    <w:abstractNumId w:val="45"/>
  </w:num>
  <w:num w:numId="3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9"/>
  </w:num>
  <w:num w:numId="35">
    <w:abstractNumId w:val="26"/>
  </w:num>
  <w:num w:numId="36">
    <w:abstractNumId w:val="41"/>
  </w:num>
  <w:num w:numId="37">
    <w:abstractNumId w:val="42"/>
  </w:num>
  <w:num w:numId="38">
    <w:abstractNumId w:val="33"/>
  </w:num>
  <w:num w:numId="39">
    <w:abstractNumId w:val="22"/>
  </w:num>
  <w:num w:numId="40">
    <w:abstractNumId w:val="35"/>
  </w:num>
  <w:num w:numId="41">
    <w:abstractNumId w:val="14"/>
  </w:num>
  <w:num w:numId="42">
    <w:abstractNumId w:val="10"/>
  </w:num>
  <w:num w:numId="43">
    <w:abstractNumId w:val="20"/>
  </w:num>
  <w:num w:numId="44">
    <w:abstractNumId w:val="18"/>
  </w:num>
  <w:num w:numId="45">
    <w:abstractNumId w:val="9"/>
  </w:num>
  <w:num w:numId="46">
    <w:abstractNumId w:val="16"/>
  </w:num>
  <w:num w:numId="47">
    <w:abstractNumId w:val="36"/>
  </w:num>
  <w:num w:numId="48">
    <w:abstractNumId w:val="43"/>
  </w:num>
  <w:num w:numId="49">
    <w:abstractNumId w:val="1"/>
  </w:num>
  <w:num w:numId="50">
    <w:abstractNumId w:val="3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CA1"/>
    <w:rsid w:val="000006E1"/>
    <w:rsid w:val="00002A37"/>
    <w:rsid w:val="00002C6D"/>
    <w:rsid w:val="00002D9D"/>
    <w:rsid w:val="0000564C"/>
    <w:rsid w:val="00005D70"/>
    <w:rsid w:val="00006446"/>
    <w:rsid w:val="00006896"/>
    <w:rsid w:val="00007CDC"/>
    <w:rsid w:val="00011B28"/>
    <w:rsid w:val="00011D92"/>
    <w:rsid w:val="0001248E"/>
    <w:rsid w:val="000127B6"/>
    <w:rsid w:val="00013310"/>
    <w:rsid w:val="0001393A"/>
    <w:rsid w:val="00014A09"/>
    <w:rsid w:val="00015524"/>
    <w:rsid w:val="000159C2"/>
    <w:rsid w:val="00015D15"/>
    <w:rsid w:val="00017CA1"/>
    <w:rsid w:val="00020306"/>
    <w:rsid w:val="000211F9"/>
    <w:rsid w:val="00022D2F"/>
    <w:rsid w:val="0002564D"/>
    <w:rsid w:val="00025ECA"/>
    <w:rsid w:val="000268FA"/>
    <w:rsid w:val="00026F41"/>
    <w:rsid w:val="00030A47"/>
    <w:rsid w:val="00030D6B"/>
    <w:rsid w:val="00031177"/>
    <w:rsid w:val="00031645"/>
    <w:rsid w:val="000325B8"/>
    <w:rsid w:val="000328B9"/>
    <w:rsid w:val="00032B0F"/>
    <w:rsid w:val="0003488F"/>
    <w:rsid w:val="00034C15"/>
    <w:rsid w:val="00036BA1"/>
    <w:rsid w:val="00037D71"/>
    <w:rsid w:val="00041292"/>
    <w:rsid w:val="000422E2"/>
    <w:rsid w:val="000424A8"/>
    <w:rsid w:val="00042F22"/>
    <w:rsid w:val="000433DC"/>
    <w:rsid w:val="00043671"/>
    <w:rsid w:val="0004430D"/>
    <w:rsid w:val="000444EF"/>
    <w:rsid w:val="0004676B"/>
    <w:rsid w:val="00046805"/>
    <w:rsid w:val="00047776"/>
    <w:rsid w:val="00052A07"/>
    <w:rsid w:val="000534E3"/>
    <w:rsid w:val="00053C0B"/>
    <w:rsid w:val="00053DD8"/>
    <w:rsid w:val="000543A4"/>
    <w:rsid w:val="0005606A"/>
    <w:rsid w:val="00056529"/>
    <w:rsid w:val="000565ED"/>
    <w:rsid w:val="00057117"/>
    <w:rsid w:val="00057165"/>
    <w:rsid w:val="000571C8"/>
    <w:rsid w:val="000600D2"/>
    <w:rsid w:val="000616E7"/>
    <w:rsid w:val="000638EE"/>
    <w:rsid w:val="0006487E"/>
    <w:rsid w:val="00064BD7"/>
    <w:rsid w:val="00065E1A"/>
    <w:rsid w:val="00066FEF"/>
    <w:rsid w:val="000672E6"/>
    <w:rsid w:val="00067580"/>
    <w:rsid w:val="00070606"/>
    <w:rsid w:val="00071AD2"/>
    <w:rsid w:val="00072A2D"/>
    <w:rsid w:val="000742D6"/>
    <w:rsid w:val="00077E5F"/>
    <w:rsid w:val="00077ED1"/>
    <w:rsid w:val="0008036A"/>
    <w:rsid w:val="00081AE6"/>
    <w:rsid w:val="00082F5B"/>
    <w:rsid w:val="00084537"/>
    <w:rsid w:val="000855EB"/>
    <w:rsid w:val="00085B52"/>
    <w:rsid w:val="00085CA9"/>
    <w:rsid w:val="000866F2"/>
    <w:rsid w:val="0008713B"/>
    <w:rsid w:val="0009009F"/>
    <w:rsid w:val="0009041B"/>
    <w:rsid w:val="00091180"/>
    <w:rsid w:val="0009144B"/>
    <w:rsid w:val="00091557"/>
    <w:rsid w:val="0009155A"/>
    <w:rsid w:val="000924C1"/>
    <w:rsid w:val="000924F0"/>
    <w:rsid w:val="00093474"/>
    <w:rsid w:val="00094BA7"/>
    <w:rsid w:val="00094D12"/>
    <w:rsid w:val="0009510F"/>
    <w:rsid w:val="000A0E97"/>
    <w:rsid w:val="000A1733"/>
    <w:rsid w:val="000A1B7B"/>
    <w:rsid w:val="000A2C25"/>
    <w:rsid w:val="000A3300"/>
    <w:rsid w:val="000A446E"/>
    <w:rsid w:val="000A45A9"/>
    <w:rsid w:val="000A56F2"/>
    <w:rsid w:val="000A71E1"/>
    <w:rsid w:val="000A7F3E"/>
    <w:rsid w:val="000B0BA5"/>
    <w:rsid w:val="000B0EB4"/>
    <w:rsid w:val="000B1DEB"/>
    <w:rsid w:val="000B2719"/>
    <w:rsid w:val="000B3A8F"/>
    <w:rsid w:val="000B4AB9"/>
    <w:rsid w:val="000B4D6E"/>
    <w:rsid w:val="000B58C3"/>
    <w:rsid w:val="000B61E9"/>
    <w:rsid w:val="000B656A"/>
    <w:rsid w:val="000B686D"/>
    <w:rsid w:val="000B6D10"/>
    <w:rsid w:val="000B7AE4"/>
    <w:rsid w:val="000B7D50"/>
    <w:rsid w:val="000C165A"/>
    <w:rsid w:val="000C22E1"/>
    <w:rsid w:val="000C2E19"/>
    <w:rsid w:val="000C383E"/>
    <w:rsid w:val="000C4B85"/>
    <w:rsid w:val="000C5AB8"/>
    <w:rsid w:val="000C6639"/>
    <w:rsid w:val="000C6AC5"/>
    <w:rsid w:val="000C7819"/>
    <w:rsid w:val="000D0D07"/>
    <w:rsid w:val="000D3AB4"/>
    <w:rsid w:val="000D464B"/>
    <w:rsid w:val="000D4797"/>
    <w:rsid w:val="000D783C"/>
    <w:rsid w:val="000E0527"/>
    <w:rsid w:val="000E1330"/>
    <w:rsid w:val="000E1AA5"/>
    <w:rsid w:val="000E1E92"/>
    <w:rsid w:val="000E2A4E"/>
    <w:rsid w:val="000E2A82"/>
    <w:rsid w:val="000E4862"/>
    <w:rsid w:val="000E4E3A"/>
    <w:rsid w:val="000F06D6"/>
    <w:rsid w:val="000F0EB1"/>
    <w:rsid w:val="000F1106"/>
    <w:rsid w:val="000F3BE9"/>
    <w:rsid w:val="000F3F6C"/>
    <w:rsid w:val="000F427B"/>
    <w:rsid w:val="000F5463"/>
    <w:rsid w:val="000F6DF3"/>
    <w:rsid w:val="000F7214"/>
    <w:rsid w:val="000F74D6"/>
    <w:rsid w:val="001005FF"/>
    <w:rsid w:val="00100987"/>
    <w:rsid w:val="00103CD2"/>
    <w:rsid w:val="001051C7"/>
    <w:rsid w:val="001062FB"/>
    <w:rsid w:val="001063E6"/>
    <w:rsid w:val="00106434"/>
    <w:rsid w:val="00106899"/>
    <w:rsid w:val="001112F5"/>
    <w:rsid w:val="001118DC"/>
    <w:rsid w:val="00112B5F"/>
    <w:rsid w:val="00113CF4"/>
    <w:rsid w:val="00114B36"/>
    <w:rsid w:val="00114BF0"/>
    <w:rsid w:val="001153EA"/>
    <w:rsid w:val="0011562B"/>
    <w:rsid w:val="00115643"/>
    <w:rsid w:val="0011660B"/>
    <w:rsid w:val="00116765"/>
    <w:rsid w:val="001169A3"/>
    <w:rsid w:val="001203DB"/>
    <w:rsid w:val="00120A1F"/>
    <w:rsid w:val="00120F9E"/>
    <w:rsid w:val="0012148F"/>
    <w:rsid w:val="00121987"/>
    <w:rsid w:val="001219F5"/>
    <w:rsid w:val="00121A20"/>
    <w:rsid w:val="00121B7E"/>
    <w:rsid w:val="00121C3C"/>
    <w:rsid w:val="0012377F"/>
    <w:rsid w:val="00124314"/>
    <w:rsid w:val="001244BC"/>
    <w:rsid w:val="00125202"/>
    <w:rsid w:val="00126407"/>
    <w:rsid w:val="00126B4A"/>
    <w:rsid w:val="00126E28"/>
    <w:rsid w:val="00132794"/>
    <w:rsid w:val="00132FD0"/>
    <w:rsid w:val="001344C0"/>
    <w:rsid w:val="001346FA"/>
    <w:rsid w:val="00135252"/>
    <w:rsid w:val="0013569B"/>
    <w:rsid w:val="00137AB5"/>
    <w:rsid w:val="00137F0B"/>
    <w:rsid w:val="00140DD1"/>
    <w:rsid w:val="001413AA"/>
    <w:rsid w:val="00141BEF"/>
    <w:rsid w:val="00141F14"/>
    <w:rsid w:val="00141F8A"/>
    <w:rsid w:val="0014251B"/>
    <w:rsid w:val="001425A8"/>
    <w:rsid w:val="001425E5"/>
    <w:rsid w:val="00143090"/>
    <w:rsid w:val="00143216"/>
    <w:rsid w:val="0014366F"/>
    <w:rsid w:val="00143978"/>
    <w:rsid w:val="00144B60"/>
    <w:rsid w:val="00147B1E"/>
    <w:rsid w:val="001505D0"/>
    <w:rsid w:val="00151E23"/>
    <w:rsid w:val="00151F01"/>
    <w:rsid w:val="00152443"/>
    <w:rsid w:val="001526C6"/>
    <w:rsid w:val="001526E0"/>
    <w:rsid w:val="001551B5"/>
    <w:rsid w:val="0015651F"/>
    <w:rsid w:val="00157EB7"/>
    <w:rsid w:val="001612B7"/>
    <w:rsid w:val="0016213E"/>
    <w:rsid w:val="00163D87"/>
    <w:rsid w:val="00164ADB"/>
    <w:rsid w:val="001659C1"/>
    <w:rsid w:val="00166F10"/>
    <w:rsid w:val="00170708"/>
    <w:rsid w:val="00170A9E"/>
    <w:rsid w:val="00170AA3"/>
    <w:rsid w:val="00171D16"/>
    <w:rsid w:val="0017294E"/>
    <w:rsid w:val="00173635"/>
    <w:rsid w:val="00173A8E"/>
    <w:rsid w:val="0017478F"/>
    <w:rsid w:val="0017502C"/>
    <w:rsid w:val="00176D33"/>
    <w:rsid w:val="001770AE"/>
    <w:rsid w:val="00181034"/>
    <w:rsid w:val="0018143F"/>
    <w:rsid w:val="00181FF8"/>
    <w:rsid w:val="0018228D"/>
    <w:rsid w:val="00184758"/>
    <w:rsid w:val="001848FC"/>
    <w:rsid w:val="001856BA"/>
    <w:rsid w:val="001860AF"/>
    <w:rsid w:val="00186784"/>
    <w:rsid w:val="001869FA"/>
    <w:rsid w:val="00187AA2"/>
    <w:rsid w:val="00190AC1"/>
    <w:rsid w:val="00191768"/>
    <w:rsid w:val="00191B2A"/>
    <w:rsid w:val="00192FF7"/>
    <w:rsid w:val="0019341A"/>
    <w:rsid w:val="00193ED9"/>
    <w:rsid w:val="001948E2"/>
    <w:rsid w:val="00197DF9"/>
    <w:rsid w:val="001A1987"/>
    <w:rsid w:val="001A2564"/>
    <w:rsid w:val="001A2AC5"/>
    <w:rsid w:val="001A3EFC"/>
    <w:rsid w:val="001A4BF5"/>
    <w:rsid w:val="001A5143"/>
    <w:rsid w:val="001A6173"/>
    <w:rsid w:val="001A6189"/>
    <w:rsid w:val="001A6CBA"/>
    <w:rsid w:val="001A7901"/>
    <w:rsid w:val="001B0D97"/>
    <w:rsid w:val="001B1EBA"/>
    <w:rsid w:val="001B2359"/>
    <w:rsid w:val="001B36B7"/>
    <w:rsid w:val="001B4C4E"/>
    <w:rsid w:val="001B5A5D"/>
    <w:rsid w:val="001B7109"/>
    <w:rsid w:val="001C1CE5"/>
    <w:rsid w:val="001C23A7"/>
    <w:rsid w:val="001C2A6B"/>
    <w:rsid w:val="001C32E8"/>
    <w:rsid w:val="001C397B"/>
    <w:rsid w:val="001C3D2A"/>
    <w:rsid w:val="001C49A1"/>
    <w:rsid w:val="001C57DD"/>
    <w:rsid w:val="001C6DE3"/>
    <w:rsid w:val="001C74C1"/>
    <w:rsid w:val="001C751E"/>
    <w:rsid w:val="001C7745"/>
    <w:rsid w:val="001C7748"/>
    <w:rsid w:val="001D1271"/>
    <w:rsid w:val="001D13E5"/>
    <w:rsid w:val="001D14A2"/>
    <w:rsid w:val="001D174A"/>
    <w:rsid w:val="001D1A92"/>
    <w:rsid w:val="001D1F56"/>
    <w:rsid w:val="001D51BA"/>
    <w:rsid w:val="001D53E7"/>
    <w:rsid w:val="001D5DBE"/>
    <w:rsid w:val="001D6342"/>
    <w:rsid w:val="001D6C10"/>
    <w:rsid w:val="001D6D53"/>
    <w:rsid w:val="001E132F"/>
    <w:rsid w:val="001E58E2"/>
    <w:rsid w:val="001E66C5"/>
    <w:rsid w:val="001E7AED"/>
    <w:rsid w:val="001F099A"/>
    <w:rsid w:val="001F12D9"/>
    <w:rsid w:val="001F1646"/>
    <w:rsid w:val="001F186A"/>
    <w:rsid w:val="001F3916"/>
    <w:rsid w:val="001F458E"/>
    <w:rsid w:val="001F54C5"/>
    <w:rsid w:val="001F662C"/>
    <w:rsid w:val="001F7074"/>
    <w:rsid w:val="001F7D08"/>
    <w:rsid w:val="00200490"/>
    <w:rsid w:val="00200688"/>
    <w:rsid w:val="00201717"/>
    <w:rsid w:val="002018A7"/>
    <w:rsid w:val="00201F3A"/>
    <w:rsid w:val="00202802"/>
    <w:rsid w:val="00203F96"/>
    <w:rsid w:val="00205CCE"/>
    <w:rsid w:val="00206161"/>
    <w:rsid w:val="002069B2"/>
    <w:rsid w:val="00207FA3"/>
    <w:rsid w:val="002105C4"/>
    <w:rsid w:val="00213E3C"/>
    <w:rsid w:val="002147CB"/>
    <w:rsid w:val="00214DA8"/>
    <w:rsid w:val="00215423"/>
    <w:rsid w:val="0021580C"/>
    <w:rsid w:val="002158FA"/>
    <w:rsid w:val="00215D79"/>
    <w:rsid w:val="002165E7"/>
    <w:rsid w:val="002204A7"/>
    <w:rsid w:val="00220600"/>
    <w:rsid w:val="002206A0"/>
    <w:rsid w:val="002224DB"/>
    <w:rsid w:val="0022339A"/>
    <w:rsid w:val="00223AF1"/>
    <w:rsid w:val="00223FCB"/>
    <w:rsid w:val="00223FE2"/>
    <w:rsid w:val="002252C3"/>
    <w:rsid w:val="002254AD"/>
    <w:rsid w:val="00225C54"/>
    <w:rsid w:val="00226119"/>
    <w:rsid w:val="00226A36"/>
    <w:rsid w:val="00227F36"/>
    <w:rsid w:val="00230765"/>
    <w:rsid w:val="00230D18"/>
    <w:rsid w:val="00230FEC"/>
    <w:rsid w:val="002319E4"/>
    <w:rsid w:val="002338A8"/>
    <w:rsid w:val="002347AF"/>
    <w:rsid w:val="0023537E"/>
    <w:rsid w:val="00235632"/>
    <w:rsid w:val="00235872"/>
    <w:rsid w:val="00240A43"/>
    <w:rsid w:val="00241559"/>
    <w:rsid w:val="0024219C"/>
    <w:rsid w:val="002435B3"/>
    <w:rsid w:val="00243E30"/>
    <w:rsid w:val="002446A7"/>
    <w:rsid w:val="00244ABB"/>
    <w:rsid w:val="002458EB"/>
    <w:rsid w:val="00245EBD"/>
    <w:rsid w:val="00246399"/>
    <w:rsid w:val="002465A7"/>
    <w:rsid w:val="00246882"/>
    <w:rsid w:val="002500C8"/>
    <w:rsid w:val="00250D18"/>
    <w:rsid w:val="002562BF"/>
    <w:rsid w:val="0025634B"/>
    <w:rsid w:val="0025676C"/>
    <w:rsid w:val="00256C70"/>
    <w:rsid w:val="00256F6E"/>
    <w:rsid w:val="00257543"/>
    <w:rsid w:val="002579B3"/>
    <w:rsid w:val="002617E7"/>
    <w:rsid w:val="0026261E"/>
    <w:rsid w:val="00262E97"/>
    <w:rsid w:val="002634C1"/>
    <w:rsid w:val="00263ACF"/>
    <w:rsid w:val="00264228"/>
    <w:rsid w:val="00264334"/>
    <w:rsid w:val="0026473E"/>
    <w:rsid w:val="00264EA3"/>
    <w:rsid w:val="0026597C"/>
    <w:rsid w:val="00266214"/>
    <w:rsid w:val="00266657"/>
    <w:rsid w:val="00267C83"/>
    <w:rsid w:val="002705FE"/>
    <w:rsid w:val="0027144F"/>
    <w:rsid w:val="00271813"/>
    <w:rsid w:val="00271F3A"/>
    <w:rsid w:val="00273278"/>
    <w:rsid w:val="002737F4"/>
    <w:rsid w:val="0027461F"/>
    <w:rsid w:val="00274827"/>
    <w:rsid w:val="00275417"/>
    <w:rsid w:val="00275F35"/>
    <w:rsid w:val="00276C22"/>
    <w:rsid w:val="00277355"/>
    <w:rsid w:val="00277DDB"/>
    <w:rsid w:val="002805F5"/>
    <w:rsid w:val="00280751"/>
    <w:rsid w:val="00281202"/>
    <w:rsid w:val="00282360"/>
    <w:rsid w:val="0028280A"/>
    <w:rsid w:val="00282FEF"/>
    <w:rsid w:val="00283C02"/>
    <w:rsid w:val="002845B0"/>
    <w:rsid w:val="00284D98"/>
    <w:rsid w:val="00286ACD"/>
    <w:rsid w:val="00287073"/>
    <w:rsid w:val="00287838"/>
    <w:rsid w:val="002907B5"/>
    <w:rsid w:val="00292E5D"/>
    <w:rsid w:val="00292EB7"/>
    <w:rsid w:val="00296227"/>
    <w:rsid w:val="00296F44"/>
    <w:rsid w:val="0029777D"/>
    <w:rsid w:val="002A055E"/>
    <w:rsid w:val="002A188E"/>
    <w:rsid w:val="002A1B1D"/>
    <w:rsid w:val="002A1D4E"/>
    <w:rsid w:val="002A2869"/>
    <w:rsid w:val="002A73FC"/>
    <w:rsid w:val="002B00A3"/>
    <w:rsid w:val="002B050C"/>
    <w:rsid w:val="002B1936"/>
    <w:rsid w:val="002B1BC7"/>
    <w:rsid w:val="002B248D"/>
    <w:rsid w:val="002B24D6"/>
    <w:rsid w:val="002B394F"/>
    <w:rsid w:val="002B39B0"/>
    <w:rsid w:val="002B4666"/>
    <w:rsid w:val="002B6268"/>
    <w:rsid w:val="002B7C31"/>
    <w:rsid w:val="002C1843"/>
    <w:rsid w:val="002C28F8"/>
    <w:rsid w:val="002C2E9B"/>
    <w:rsid w:val="002C307D"/>
    <w:rsid w:val="002C3F12"/>
    <w:rsid w:val="002C41E6"/>
    <w:rsid w:val="002C5B12"/>
    <w:rsid w:val="002C665C"/>
    <w:rsid w:val="002C7CA9"/>
    <w:rsid w:val="002D071A"/>
    <w:rsid w:val="002D0F96"/>
    <w:rsid w:val="002D1498"/>
    <w:rsid w:val="002D14D2"/>
    <w:rsid w:val="002D1A9B"/>
    <w:rsid w:val="002D2AF0"/>
    <w:rsid w:val="002D34B2"/>
    <w:rsid w:val="002D48B0"/>
    <w:rsid w:val="002D5921"/>
    <w:rsid w:val="002D5B37"/>
    <w:rsid w:val="002D6084"/>
    <w:rsid w:val="002D7637"/>
    <w:rsid w:val="002E065C"/>
    <w:rsid w:val="002E15C2"/>
    <w:rsid w:val="002E17F2"/>
    <w:rsid w:val="002E1AD6"/>
    <w:rsid w:val="002E2778"/>
    <w:rsid w:val="002E33C1"/>
    <w:rsid w:val="002E69B0"/>
    <w:rsid w:val="002E7CAE"/>
    <w:rsid w:val="002F0BFB"/>
    <w:rsid w:val="002F2771"/>
    <w:rsid w:val="002F37A9"/>
    <w:rsid w:val="002F5997"/>
    <w:rsid w:val="002F6FFA"/>
    <w:rsid w:val="002F7AFC"/>
    <w:rsid w:val="002F7BD8"/>
    <w:rsid w:val="003010EE"/>
    <w:rsid w:val="00301103"/>
    <w:rsid w:val="00301CE6"/>
    <w:rsid w:val="0030200E"/>
    <w:rsid w:val="003020E5"/>
    <w:rsid w:val="00302389"/>
    <w:rsid w:val="0030256B"/>
    <w:rsid w:val="00303A7B"/>
    <w:rsid w:val="0030501F"/>
    <w:rsid w:val="00305C23"/>
    <w:rsid w:val="00307BA1"/>
    <w:rsid w:val="00310736"/>
    <w:rsid w:val="0031108F"/>
    <w:rsid w:val="00311702"/>
    <w:rsid w:val="00311E82"/>
    <w:rsid w:val="003129E2"/>
    <w:rsid w:val="00312EA9"/>
    <w:rsid w:val="00312EF9"/>
    <w:rsid w:val="00313FD6"/>
    <w:rsid w:val="003140E7"/>
    <w:rsid w:val="00314242"/>
    <w:rsid w:val="003143BD"/>
    <w:rsid w:val="003145DD"/>
    <w:rsid w:val="003151F9"/>
    <w:rsid w:val="00315363"/>
    <w:rsid w:val="00315B17"/>
    <w:rsid w:val="003161E8"/>
    <w:rsid w:val="0031691F"/>
    <w:rsid w:val="003203ED"/>
    <w:rsid w:val="003206B7"/>
    <w:rsid w:val="003208B1"/>
    <w:rsid w:val="00321EE6"/>
    <w:rsid w:val="00322C9F"/>
    <w:rsid w:val="00323DEB"/>
    <w:rsid w:val="00324424"/>
    <w:rsid w:val="00324D23"/>
    <w:rsid w:val="0032501A"/>
    <w:rsid w:val="00327609"/>
    <w:rsid w:val="00331751"/>
    <w:rsid w:val="00331ECE"/>
    <w:rsid w:val="00332F2C"/>
    <w:rsid w:val="00334579"/>
    <w:rsid w:val="00334953"/>
    <w:rsid w:val="00335858"/>
    <w:rsid w:val="00335CC0"/>
    <w:rsid w:val="003363A7"/>
    <w:rsid w:val="003369C6"/>
    <w:rsid w:val="00336BDA"/>
    <w:rsid w:val="00337A17"/>
    <w:rsid w:val="003405DC"/>
    <w:rsid w:val="003428C8"/>
    <w:rsid w:val="00342BD7"/>
    <w:rsid w:val="00346579"/>
    <w:rsid w:val="00346DB5"/>
    <w:rsid w:val="003477B1"/>
    <w:rsid w:val="0035071D"/>
    <w:rsid w:val="00351053"/>
    <w:rsid w:val="003511FD"/>
    <w:rsid w:val="0035120A"/>
    <w:rsid w:val="00354BA1"/>
    <w:rsid w:val="00355DAC"/>
    <w:rsid w:val="003562B7"/>
    <w:rsid w:val="0035709E"/>
    <w:rsid w:val="00357380"/>
    <w:rsid w:val="003601CB"/>
    <w:rsid w:val="003602D9"/>
    <w:rsid w:val="003604CE"/>
    <w:rsid w:val="00360F03"/>
    <w:rsid w:val="00364697"/>
    <w:rsid w:val="003658DF"/>
    <w:rsid w:val="00370002"/>
    <w:rsid w:val="00370CAB"/>
    <w:rsid w:val="00370E47"/>
    <w:rsid w:val="00371076"/>
    <w:rsid w:val="003722AD"/>
    <w:rsid w:val="003742AC"/>
    <w:rsid w:val="00374CED"/>
    <w:rsid w:val="00375692"/>
    <w:rsid w:val="00375699"/>
    <w:rsid w:val="0037681A"/>
    <w:rsid w:val="00376989"/>
    <w:rsid w:val="00377C32"/>
    <w:rsid w:val="00377CE1"/>
    <w:rsid w:val="00377D87"/>
    <w:rsid w:val="00380EED"/>
    <w:rsid w:val="00381B90"/>
    <w:rsid w:val="00381EE0"/>
    <w:rsid w:val="00382521"/>
    <w:rsid w:val="003839AE"/>
    <w:rsid w:val="00385039"/>
    <w:rsid w:val="00385BF0"/>
    <w:rsid w:val="003869FE"/>
    <w:rsid w:val="003921F6"/>
    <w:rsid w:val="00392245"/>
    <w:rsid w:val="003929C2"/>
    <w:rsid w:val="00393518"/>
    <w:rsid w:val="003939FF"/>
    <w:rsid w:val="003943AA"/>
    <w:rsid w:val="00394CEE"/>
    <w:rsid w:val="00394D07"/>
    <w:rsid w:val="00395CF1"/>
    <w:rsid w:val="00396907"/>
    <w:rsid w:val="0039728D"/>
    <w:rsid w:val="00397C80"/>
    <w:rsid w:val="00397D31"/>
    <w:rsid w:val="003A2223"/>
    <w:rsid w:val="003A2A0F"/>
    <w:rsid w:val="003A330E"/>
    <w:rsid w:val="003A45A1"/>
    <w:rsid w:val="003A4DA3"/>
    <w:rsid w:val="003A4E42"/>
    <w:rsid w:val="003A5B0A"/>
    <w:rsid w:val="003A6BAC"/>
    <w:rsid w:val="003A70A4"/>
    <w:rsid w:val="003A7653"/>
    <w:rsid w:val="003A7EF3"/>
    <w:rsid w:val="003B0FCC"/>
    <w:rsid w:val="003B10E2"/>
    <w:rsid w:val="003B159C"/>
    <w:rsid w:val="003B361F"/>
    <w:rsid w:val="003B369F"/>
    <w:rsid w:val="003B36A3"/>
    <w:rsid w:val="003B47A2"/>
    <w:rsid w:val="003B4E22"/>
    <w:rsid w:val="003B5215"/>
    <w:rsid w:val="003B64BB"/>
    <w:rsid w:val="003B66F0"/>
    <w:rsid w:val="003B6944"/>
    <w:rsid w:val="003B6DDE"/>
    <w:rsid w:val="003B7606"/>
    <w:rsid w:val="003B7FE5"/>
    <w:rsid w:val="003C11C8"/>
    <w:rsid w:val="003C24F1"/>
    <w:rsid w:val="003C2702"/>
    <w:rsid w:val="003C2A01"/>
    <w:rsid w:val="003C2D35"/>
    <w:rsid w:val="003C3D25"/>
    <w:rsid w:val="003C5FB5"/>
    <w:rsid w:val="003C76C7"/>
    <w:rsid w:val="003C7806"/>
    <w:rsid w:val="003D040D"/>
    <w:rsid w:val="003D06CD"/>
    <w:rsid w:val="003D0960"/>
    <w:rsid w:val="003D109F"/>
    <w:rsid w:val="003D2478"/>
    <w:rsid w:val="003D2C3D"/>
    <w:rsid w:val="003D3C45"/>
    <w:rsid w:val="003D40E7"/>
    <w:rsid w:val="003D4750"/>
    <w:rsid w:val="003D4F2F"/>
    <w:rsid w:val="003D5B1F"/>
    <w:rsid w:val="003D6451"/>
    <w:rsid w:val="003E15FA"/>
    <w:rsid w:val="003E260D"/>
    <w:rsid w:val="003E2D23"/>
    <w:rsid w:val="003E3AF0"/>
    <w:rsid w:val="003E50D5"/>
    <w:rsid w:val="003E5213"/>
    <w:rsid w:val="003E55E4"/>
    <w:rsid w:val="003E71FC"/>
    <w:rsid w:val="003E74E3"/>
    <w:rsid w:val="003F05C7"/>
    <w:rsid w:val="003F17FA"/>
    <w:rsid w:val="003F20AF"/>
    <w:rsid w:val="003F2AC6"/>
    <w:rsid w:val="003F2CD4"/>
    <w:rsid w:val="003F3FB7"/>
    <w:rsid w:val="003F4B5D"/>
    <w:rsid w:val="003F594E"/>
    <w:rsid w:val="003F6BBE"/>
    <w:rsid w:val="003F772E"/>
    <w:rsid w:val="004000E8"/>
    <w:rsid w:val="004010A4"/>
    <w:rsid w:val="00401982"/>
    <w:rsid w:val="00402E2B"/>
    <w:rsid w:val="00405014"/>
    <w:rsid w:val="0040512B"/>
    <w:rsid w:val="004052FF"/>
    <w:rsid w:val="00405CA5"/>
    <w:rsid w:val="004065BE"/>
    <w:rsid w:val="004078A1"/>
    <w:rsid w:val="00407CD3"/>
    <w:rsid w:val="00407E6A"/>
    <w:rsid w:val="00410134"/>
    <w:rsid w:val="00410B72"/>
    <w:rsid w:val="00410F18"/>
    <w:rsid w:val="00412200"/>
    <w:rsid w:val="0041263E"/>
    <w:rsid w:val="00412AAF"/>
    <w:rsid w:val="00413A96"/>
    <w:rsid w:val="00413AAC"/>
    <w:rsid w:val="00413E92"/>
    <w:rsid w:val="00414D2D"/>
    <w:rsid w:val="00416EF4"/>
    <w:rsid w:val="004176A6"/>
    <w:rsid w:val="00420D44"/>
    <w:rsid w:val="00421105"/>
    <w:rsid w:val="00422AA4"/>
    <w:rsid w:val="00422C85"/>
    <w:rsid w:val="004242F4"/>
    <w:rsid w:val="004249C9"/>
    <w:rsid w:val="004253DD"/>
    <w:rsid w:val="00425995"/>
    <w:rsid w:val="004262BB"/>
    <w:rsid w:val="00427248"/>
    <w:rsid w:val="004272EC"/>
    <w:rsid w:val="004341F0"/>
    <w:rsid w:val="00435B8E"/>
    <w:rsid w:val="00437447"/>
    <w:rsid w:val="004402D0"/>
    <w:rsid w:val="004405A1"/>
    <w:rsid w:val="00441A92"/>
    <w:rsid w:val="00442BD8"/>
    <w:rsid w:val="004431DC"/>
    <w:rsid w:val="004434D3"/>
    <w:rsid w:val="00443AB4"/>
    <w:rsid w:val="00444F56"/>
    <w:rsid w:val="00446488"/>
    <w:rsid w:val="004517AA"/>
    <w:rsid w:val="00451ABB"/>
    <w:rsid w:val="00452A11"/>
    <w:rsid w:val="00452CAC"/>
    <w:rsid w:val="0045306F"/>
    <w:rsid w:val="00455B2B"/>
    <w:rsid w:val="00456204"/>
    <w:rsid w:val="00457322"/>
    <w:rsid w:val="00457565"/>
    <w:rsid w:val="00457B71"/>
    <w:rsid w:val="00457D3B"/>
    <w:rsid w:val="004617D1"/>
    <w:rsid w:val="00461CE4"/>
    <w:rsid w:val="00462F3E"/>
    <w:rsid w:val="00463E68"/>
    <w:rsid w:val="00464C08"/>
    <w:rsid w:val="00464DDB"/>
    <w:rsid w:val="004669E2"/>
    <w:rsid w:val="00467F1A"/>
    <w:rsid w:val="00470C31"/>
    <w:rsid w:val="00471216"/>
    <w:rsid w:val="00471DE0"/>
    <w:rsid w:val="004734D0"/>
    <w:rsid w:val="004749DF"/>
    <w:rsid w:val="0047556B"/>
    <w:rsid w:val="00475B26"/>
    <w:rsid w:val="004761DB"/>
    <w:rsid w:val="00476A85"/>
    <w:rsid w:val="00476F18"/>
    <w:rsid w:val="00477768"/>
    <w:rsid w:val="00481248"/>
    <w:rsid w:val="00482020"/>
    <w:rsid w:val="0048220D"/>
    <w:rsid w:val="00482855"/>
    <w:rsid w:val="00482DD8"/>
    <w:rsid w:val="00483DC5"/>
    <w:rsid w:val="00484418"/>
    <w:rsid w:val="00486520"/>
    <w:rsid w:val="00486D72"/>
    <w:rsid w:val="004909CC"/>
    <w:rsid w:val="00491B38"/>
    <w:rsid w:val="00492535"/>
    <w:rsid w:val="00492BC5"/>
    <w:rsid w:val="00495374"/>
    <w:rsid w:val="00495A9F"/>
    <w:rsid w:val="004964F1"/>
    <w:rsid w:val="00497CD2"/>
    <w:rsid w:val="004A16BC"/>
    <w:rsid w:val="004A20FC"/>
    <w:rsid w:val="004A2B94"/>
    <w:rsid w:val="004A2D05"/>
    <w:rsid w:val="004A2E55"/>
    <w:rsid w:val="004A3985"/>
    <w:rsid w:val="004A3C2F"/>
    <w:rsid w:val="004A5096"/>
    <w:rsid w:val="004A50C1"/>
    <w:rsid w:val="004A6B27"/>
    <w:rsid w:val="004A6E52"/>
    <w:rsid w:val="004A75EE"/>
    <w:rsid w:val="004B0147"/>
    <w:rsid w:val="004B01F0"/>
    <w:rsid w:val="004B16B7"/>
    <w:rsid w:val="004B321D"/>
    <w:rsid w:val="004B339C"/>
    <w:rsid w:val="004B34FA"/>
    <w:rsid w:val="004B59E0"/>
    <w:rsid w:val="004B5B29"/>
    <w:rsid w:val="004B5D76"/>
    <w:rsid w:val="004B6380"/>
    <w:rsid w:val="004B6576"/>
    <w:rsid w:val="004B6F6A"/>
    <w:rsid w:val="004B7175"/>
    <w:rsid w:val="004B7982"/>
    <w:rsid w:val="004B7BDE"/>
    <w:rsid w:val="004B7C0C"/>
    <w:rsid w:val="004C252A"/>
    <w:rsid w:val="004C2B1B"/>
    <w:rsid w:val="004C3898"/>
    <w:rsid w:val="004C6CE3"/>
    <w:rsid w:val="004C77CD"/>
    <w:rsid w:val="004D19D3"/>
    <w:rsid w:val="004D1D22"/>
    <w:rsid w:val="004D2F34"/>
    <w:rsid w:val="004D34E0"/>
    <w:rsid w:val="004D36B1"/>
    <w:rsid w:val="004D3CF7"/>
    <w:rsid w:val="004D5568"/>
    <w:rsid w:val="004D5908"/>
    <w:rsid w:val="004D6011"/>
    <w:rsid w:val="004D619B"/>
    <w:rsid w:val="004D6BE6"/>
    <w:rsid w:val="004D75AD"/>
    <w:rsid w:val="004D7EBD"/>
    <w:rsid w:val="004E135B"/>
    <w:rsid w:val="004E1A69"/>
    <w:rsid w:val="004E2454"/>
    <w:rsid w:val="004E2680"/>
    <w:rsid w:val="004E28F9"/>
    <w:rsid w:val="004E2C72"/>
    <w:rsid w:val="004E3868"/>
    <w:rsid w:val="004E462E"/>
    <w:rsid w:val="004E56DC"/>
    <w:rsid w:val="004E65AA"/>
    <w:rsid w:val="004E67BF"/>
    <w:rsid w:val="004E7264"/>
    <w:rsid w:val="004E76F4"/>
    <w:rsid w:val="004F0B4E"/>
    <w:rsid w:val="004F0B6C"/>
    <w:rsid w:val="004F2078"/>
    <w:rsid w:val="004F25B6"/>
    <w:rsid w:val="004F4DA3"/>
    <w:rsid w:val="004F75B1"/>
    <w:rsid w:val="004F7A4A"/>
    <w:rsid w:val="004F7E5B"/>
    <w:rsid w:val="005007AF"/>
    <w:rsid w:val="00501176"/>
    <w:rsid w:val="0050386F"/>
    <w:rsid w:val="00504BC8"/>
    <w:rsid w:val="00505FC1"/>
    <w:rsid w:val="00506557"/>
    <w:rsid w:val="0050677A"/>
    <w:rsid w:val="00506954"/>
    <w:rsid w:val="005075B4"/>
    <w:rsid w:val="00510044"/>
    <w:rsid w:val="005106D7"/>
    <w:rsid w:val="005108D8"/>
    <w:rsid w:val="00510F58"/>
    <w:rsid w:val="005116F9"/>
    <w:rsid w:val="00512081"/>
    <w:rsid w:val="0051300F"/>
    <w:rsid w:val="005153A7"/>
    <w:rsid w:val="005159F5"/>
    <w:rsid w:val="00515A88"/>
    <w:rsid w:val="00515F04"/>
    <w:rsid w:val="00516CD1"/>
    <w:rsid w:val="005173BF"/>
    <w:rsid w:val="005177BC"/>
    <w:rsid w:val="0052034C"/>
    <w:rsid w:val="005219CF"/>
    <w:rsid w:val="00521C53"/>
    <w:rsid w:val="0052489F"/>
    <w:rsid w:val="0052671F"/>
    <w:rsid w:val="00526A55"/>
    <w:rsid w:val="00530E53"/>
    <w:rsid w:val="00533940"/>
    <w:rsid w:val="0053402D"/>
    <w:rsid w:val="005345D5"/>
    <w:rsid w:val="00534B59"/>
    <w:rsid w:val="005351A9"/>
    <w:rsid w:val="00536759"/>
    <w:rsid w:val="00537AAF"/>
    <w:rsid w:val="00537C62"/>
    <w:rsid w:val="00540AEE"/>
    <w:rsid w:val="00543038"/>
    <w:rsid w:val="00543378"/>
    <w:rsid w:val="00544E17"/>
    <w:rsid w:val="005450FF"/>
    <w:rsid w:val="00546970"/>
    <w:rsid w:val="005477E9"/>
    <w:rsid w:val="00547A98"/>
    <w:rsid w:val="00547B73"/>
    <w:rsid w:val="00547F01"/>
    <w:rsid w:val="00551499"/>
    <w:rsid w:val="005525E2"/>
    <w:rsid w:val="00554E19"/>
    <w:rsid w:val="00555615"/>
    <w:rsid w:val="00555F06"/>
    <w:rsid w:val="00556504"/>
    <w:rsid w:val="00561052"/>
    <w:rsid w:val="0056121F"/>
    <w:rsid w:val="00562A4D"/>
    <w:rsid w:val="0056351D"/>
    <w:rsid w:val="00563B47"/>
    <w:rsid w:val="00564D17"/>
    <w:rsid w:val="0056638C"/>
    <w:rsid w:val="005667B7"/>
    <w:rsid w:val="005701F9"/>
    <w:rsid w:val="0057098C"/>
    <w:rsid w:val="00571E06"/>
    <w:rsid w:val="00572505"/>
    <w:rsid w:val="00572602"/>
    <w:rsid w:val="0057296F"/>
    <w:rsid w:val="00573DCD"/>
    <w:rsid w:val="00575F87"/>
    <w:rsid w:val="00577CC6"/>
    <w:rsid w:val="005802D6"/>
    <w:rsid w:val="0058032F"/>
    <w:rsid w:val="00580B63"/>
    <w:rsid w:val="00582364"/>
    <w:rsid w:val="00582619"/>
    <w:rsid w:val="00582809"/>
    <w:rsid w:val="00582B66"/>
    <w:rsid w:val="00583A0A"/>
    <w:rsid w:val="00583A40"/>
    <w:rsid w:val="00583F48"/>
    <w:rsid w:val="00584224"/>
    <w:rsid w:val="00584D8D"/>
    <w:rsid w:val="0058798C"/>
    <w:rsid w:val="005900FA"/>
    <w:rsid w:val="00592DCB"/>
    <w:rsid w:val="00593534"/>
    <w:rsid w:val="005935A4"/>
    <w:rsid w:val="005948C2"/>
    <w:rsid w:val="0059494D"/>
    <w:rsid w:val="00594DF9"/>
    <w:rsid w:val="00595DCA"/>
    <w:rsid w:val="00595E08"/>
    <w:rsid w:val="0059779B"/>
    <w:rsid w:val="005A0BAB"/>
    <w:rsid w:val="005A209A"/>
    <w:rsid w:val="005A36A4"/>
    <w:rsid w:val="005A6104"/>
    <w:rsid w:val="005A662D"/>
    <w:rsid w:val="005A689D"/>
    <w:rsid w:val="005A7ACE"/>
    <w:rsid w:val="005B1409"/>
    <w:rsid w:val="005B1C14"/>
    <w:rsid w:val="005B2330"/>
    <w:rsid w:val="005B2D17"/>
    <w:rsid w:val="005B2E28"/>
    <w:rsid w:val="005B3258"/>
    <w:rsid w:val="005B35D7"/>
    <w:rsid w:val="005B392A"/>
    <w:rsid w:val="005B3AA3"/>
    <w:rsid w:val="005B4C93"/>
    <w:rsid w:val="005B6F83"/>
    <w:rsid w:val="005B72D8"/>
    <w:rsid w:val="005B7F10"/>
    <w:rsid w:val="005C33DA"/>
    <w:rsid w:val="005C458B"/>
    <w:rsid w:val="005C74FB"/>
    <w:rsid w:val="005D1602"/>
    <w:rsid w:val="005D2E65"/>
    <w:rsid w:val="005D46E2"/>
    <w:rsid w:val="005D5247"/>
    <w:rsid w:val="005D600A"/>
    <w:rsid w:val="005D65AA"/>
    <w:rsid w:val="005D68E8"/>
    <w:rsid w:val="005D6C9D"/>
    <w:rsid w:val="005D7416"/>
    <w:rsid w:val="005E0E9A"/>
    <w:rsid w:val="005E0EF7"/>
    <w:rsid w:val="005E1174"/>
    <w:rsid w:val="005E198D"/>
    <w:rsid w:val="005E23B7"/>
    <w:rsid w:val="005E385F"/>
    <w:rsid w:val="005E3B4F"/>
    <w:rsid w:val="005E5440"/>
    <w:rsid w:val="005E5B81"/>
    <w:rsid w:val="005E7E20"/>
    <w:rsid w:val="005F0A3C"/>
    <w:rsid w:val="005F1D7A"/>
    <w:rsid w:val="005F2CB1"/>
    <w:rsid w:val="005F2F7F"/>
    <w:rsid w:val="005F3025"/>
    <w:rsid w:val="005F4CB4"/>
    <w:rsid w:val="005F618C"/>
    <w:rsid w:val="005F6481"/>
    <w:rsid w:val="005F70BD"/>
    <w:rsid w:val="005F757C"/>
    <w:rsid w:val="005F7F7A"/>
    <w:rsid w:val="00600818"/>
    <w:rsid w:val="00601ACA"/>
    <w:rsid w:val="00602707"/>
    <w:rsid w:val="0060283C"/>
    <w:rsid w:val="00602F47"/>
    <w:rsid w:val="00604F14"/>
    <w:rsid w:val="006054BE"/>
    <w:rsid w:val="00606C5B"/>
    <w:rsid w:val="00607AC6"/>
    <w:rsid w:val="00610E76"/>
    <w:rsid w:val="00611B83"/>
    <w:rsid w:val="00613257"/>
    <w:rsid w:val="00613AB8"/>
    <w:rsid w:val="006148B7"/>
    <w:rsid w:val="00614DBA"/>
    <w:rsid w:val="00615ED7"/>
    <w:rsid w:val="00617A4D"/>
    <w:rsid w:val="006208EF"/>
    <w:rsid w:val="00620A71"/>
    <w:rsid w:val="00620D80"/>
    <w:rsid w:val="00621255"/>
    <w:rsid w:val="006234A6"/>
    <w:rsid w:val="00623B4E"/>
    <w:rsid w:val="00625DB3"/>
    <w:rsid w:val="00625E55"/>
    <w:rsid w:val="0062613A"/>
    <w:rsid w:val="00626E8E"/>
    <w:rsid w:val="00627757"/>
    <w:rsid w:val="00627EFF"/>
    <w:rsid w:val="00630001"/>
    <w:rsid w:val="006311B3"/>
    <w:rsid w:val="00631342"/>
    <w:rsid w:val="0063284C"/>
    <w:rsid w:val="00632960"/>
    <w:rsid w:val="00632C7A"/>
    <w:rsid w:val="00632DD3"/>
    <w:rsid w:val="00632F8A"/>
    <w:rsid w:val="00636398"/>
    <w:rsid w:val="006368D3"/>
    <w:rsid w:val="0063702B"/>
    <w:rsid w:val="0063773B"/>
    <w:rsid w:val="006377EC"/>
    <w:rsid w:val="0064151F"/>
    <w:rsid w:val="00641533"/>
    <w:rsid w:val="0064208D"/>
    <w:rsid w:val="0064226B"/>
    <w:rsid w:val="00643475"/>
    <w:rsid w:val="0064396A"/>
    <w:rsid w:val="00643A20"/>
    <w:rsid w:val="0064624E"/>
    <w:rsid w:val="00646A54"/>
    <w:rsid w:val="006508A3"/>
    <w:rsid w:val="00650AB9"/>
    <w:rsid w:val="00650B9C"/>
    <w:rsid w:val="00650E73"/>
    <w:rsid w:val="00651E78"/>
    <w:rsid w:val="006530FE"/>
    <w:rsid w:val="00653728"/>
    <w:rsid w:val="00655733"/>
    <w:rsid w:val="00655AB8"/>
    <w:rsid w:val="00655ACD"/>
    <w:rsid w:val="00656A63"/>
    <w:rsid w:val="00656A92"/>
    <w:rsid w:val="00656AAA"/>
    <w:rsid w:val="00656DDE"/>
    <w:rsid w:val="006573D9"/>
    <w:rsid w:val="00657760"/>
    <w:rsid w:val="0066011D"/>
    <w:rsid w:val="006605FE"/>
    <w:rsid w:val="006607C0"/>
    <w:rsid w:val="00661385"/>
    <w:rsid w:val="006613A6"/>
    <w:rsid w:val="006627A2"/>
    <w:rsid w:val="00662936"/>
    <w:rsid w:val="006634E6"/>
    <w:rsid w:val="00663BA8"/>
    <w:rsid w:val="00663CF2"/>
    <w:rsid w:val="00664C04"/>
    <w:rsid w:val="006655EE"/>
    <w:rsid w:val="006655F2"/>
    <w:rsid w:val="00667EE7"/>
    <w:rsid w:val="0067036D"/>
    <w:rsid w:val="00670922"/>
    <w:rsid w:val="00670BE1"/>
    <w:rsid w:val="006713C2"/>
    <w:rsid w:val="00671A2F"/>
    <w:rsid w:val="0067218F"/>
    <w:rsid w:val="006725B1"/>
    <w:rsid w:val="00673B02"/>
    <w:rsid w:val="006741F2"/>
    <w:rsid w:val="00674CC3"/>
    <w:rsid w:val="00675C72"/>
    <w:rsid w:val="006771F9"/>
    <w:rsid w:val="006776D7"/>
    <w:rsid w:val="006778E8"/>
    <w:rsid w:val="00681003"/>
    <w:rsid w:val="00681564"/>
    <w:rsid w:val="006817C9"/>
    <w:rsid w:val="00681BAC"/>
    <w:rsid w:val="00683AC6"/>
    <w:rsid w:val="00683ECE"/>
    <w:rsid w:val="006877FB"/>
    <w:rsid w:val="006907A7"/>
    <w:rsid w:val="00691760"/>
    <w:rsid w:val="00691F9D"/>
    <w:rsid w:val="0069224C"/>
    <w:rsid w:val="006927BF"/>
    <w:rsid w:val="006935C9"/>
    <w:rsid w:val="00693B9D"/>
    <w:rsid w:val="00694A47"/>
    <w:rsid w:val="00695D4D"/>
    <w:rsid w:val="00695FC2"/>
    <w:rsid w:val="00696199"/>
    <w:rsid w:val="006962D2"/>
    <w:rsid w:val="00696324"/>
    <w:rsid w:val="00696949"/>
    <w:rsid w:val="00697052"/>
    <w:rsid w:val="006A2BE7"/>
    <w:rsid w:val="006A3F4F"/>
    <w:rsid w:val="006A404C"/>
    <w:rsid w:val="006A46FB"/>
    <w:rsid w:val="006A57D1"/>
    <w:rsid w:val="006A5E28"/>
    <w:rsid w:val="006A5F0B"/>
    <w:rsid w:val="006A697B"/>
    <w:rsid w:val="006A7AFF"/>
    <w:rsid w:val="006B05F1"/>
    <w:rsid w:val="006B0D6A"/>
    <w:rsid w:val="006B1816"/>
    <w:rsid w:val="006B19F5"/>
    <w:rsid w:val="006B2032"/>
    <w:rsid w:val="006B2099"/>
    <w:rsid w:val="006B2560"/>
    <w:rsid w:val="006B4A4D"/>
    <w:rsid w:val="006B50CF"/>
    <w:rsid w:val="006B7D8B"/>
    <w:rsid w:val="006C03B8"/>
    <w:rsid w:val="006C1AE5"/>
    <w:rsid w:val="006C30E3"/>
    <w:rsid w:val="006C48A9"/>
    <w:rsid w:val="006C5EC9"/>
    <w:rsid w:val="006C6059"/>
    <w:rsid w:val="006C6873"/>
    <w:rsid w:val="006C7522"/>
    <w:rsid w:val="006C7537"/>
    <w:rsid w:val="006D0837"/>
    <w:rsid w:val="006D12D0"/>
    <w:rsid w:val="006D275A"/>
    <w:rsid w:val="006D2C33"/>
    <w:rsid w:val="006D2C39"/>
    <w:rsid w:val="006D3CFD"/>
    <w:rsid w:val="006D5E23"/>
    <w:rsid w:val="006D6F08"/>
    <w:rsid w:val="006D7172"/>
    <w:rsid w:val="006E062C"/>
    <w:rsid w:val="006E1C2D"/>
    <w:rsid w:val="006E1C82"/>
    <w:rsid w:val="006E1EC2"/>
    <w:rsid w:val="006E28B7"/>
    <w:rsid w:val="006E2A9B"/>
    <w:rsid w:val="006E2DE3"/>
    <w:rsid w:val="006E3310"/>
    <w:rsid w:val="006E3D16"/>
    <w:rsid w:val="006E4E39"/>
    <w:rsid w:val="006E559A"/>
    <w:rsid w:val="006E565E"/>
    <w:rsid w:val="006E5A98"/>
    <w:rsid w:val="006E673D"/>
    <w:rsid w:val="006E6EDC"/>
    <w:rsid w:val="006E7B91"/>
    <w:rsid w:val="006E7D3B"/>
    <w:rsid w:val="006E7FBD"/>
    <w:rsid w:val="006F1B70"/>
    <w:rsid w:val="006F24BE"/>
    <w:rsid w:val="006F31AE"/>
    <w:rsid w:val="006F341D"/>
    <w:rsid w:val="006F3CDE"/>
    <w:rsid w:val="006F58D4"/>
    <w:rsid w:val="006F6433"/>
    <w:rsid w:val="006F6582"/>
    <w:rsid w:val="00701620"/>
    <w:rsid w:val="0070236A"/>
    <w:rsid w:val="0070346E"/>
    <w:rsid w:val="00703CAB"/>
    <w:rsid w:val="00704524"/>
    <w:rsid w:val="00704883"/>
    <w:rsid w:val="00704EDB"/>
    <w:rsid w:val="0070585E"/>
    <w:rsid w:val="00706101"/>
    <w:rsid w:val="00707072"/>
    <w:rsid w:val="007071AD"/>
    <w:rsid w:val="007077F9"/>
    <w:rsid w:val="00707D61"/>
    <w:rsid w:val="00711DE3"/>
    <w:rsid w:val="00712287"/>
    <w:rsid w:val="00712772"/>
    <w:rsid w:val="007127C8"/>
    <w:rsid w:val="0071354E"/>
    <w:rsid w:val="007148D3"/>
    <w:rsid w:val="00714976"/>
    <w:rsid w:val="00714ADA"/>
    <w:rsid w:val="00714E00"/>
    <w:rsid w:val="00715B9A"/>
    <w:rsid w:val="00715F56"/>
    <w:rsid w:val="00716B4A"/>
    <w:rsid w:val="007170F6"/>
    <w:rsid w:val="007202CA"/>
    <w:rsid w:val="007218D3"/>
    <w:rsid w:val="0072233F"/>
    <w:rsid w:val="00723312"/>
    <w:rsid w:val="007257D0"/>
    <w:rsid w:val="00726EA6"/>
    <w:rsid w:val="00727208"/>
    <w:rsid w:val="007273CF"/>
    <w:rsid w:val="00727680"/>
    <w:rsid w:val="007336DE"/>
    <w:rsid w:val="00733827"/>
    <w:rsid w:val="00733DD4"/>
    <w:rsid w:val="007344A6"/>
    <w:rsid w:val="007346B3"/>
    <w:rsid w:val="007348B1"/>
    <w:rsid w:val="007349D3"/>
    <w:rsid w:val="007362A6"/>
    <w:rsid w:val="00736D7D"/>
    <w:rsid w:val="00740E58"/>
    <w:rsid w:val="007412BC"/>
    <w:rsid w:val="007423E3"/>
    <w:rsid w:val="007445A0"/>
    <w:rsid w:val="0074524B"/>
    <w:rsid w:val="00747D8B"/>
    <w:rsid w:val="00750AB5"/>
    <w:rsid w:val="00751228"/>
    <w:rsid w:val="007544FE"/>
    <w:rsid w:val="00755DB3"/>
    <w:rsid w:val="00756836"/>
    <w:rsid w:val="007571E1"/>
    <w:rsid w:val="007575A0"/>
    <w:rsid w:val="00757A16"/>
    <w:rsid w:val="007604B2"/>
    <w:rsid w:val="00760879"/>
    <w:rsid w:val="00761E7B"/>
    <w:rsid w:val="007647A0"/>
    <w:rsid w:val="00765281"/>
    <w:rsid w:val="007653A6"/>
    <w:rsid w:val="007656A2"/>
    <w:rsid w:val="0076695B"/>
    <w:rsid w:val="00766BAD"/>
    <w:rsid w:val="00767A36"/>
    <w:rsid w:val="00770FED"/>
    <w:rsid w:val="007715AD"/>
    <w:rsid w:val="007729A2"/>
    <w:rsid w:val="00774BFD"/>
    <w:rsid w:val="007752CC"/>
    <w:rsid w:val="007755F2"/>
    <w:rsid w:val="00776971"/>
    <w:rsid w:val="0078096A"/>
    <w:rsid w:val="00780A80"/>
    <w:rsid w:val="00780BDD"/>
    <w:rsid w:val="0078177E"/>
    <w:rsid w:val="0078304C"/>
    <w:rsid w:val="00783673"/>
    <w:rsid w:val="00785490"/>
    <w:rsid w:val="007865CC"/>
    <w:rsid w:val="00791415"/>
    <w:rsid w:val="0079161F"/>
    <w:rsid w:val="0079236E"/>
    <w:rsid w:val="007925EA"/>
    <w:rsid w:val="00793CD8"/>
    <w:rsid w:val="00793DED"/>
    <w:rsid w:val="007942E6"/>
    <w:rsid w:val="00795C92"/>
    <w:rsid w:val="00796231"/>
    <w:rsid w:val="00796C53"/>
    <w:rsid w:val="00796CC2"/>
    <w:rsid w:val="007979F0"/>
    <w:rsid w:val="007A1AD6"/>
    <w:rsid w:val="007A1BF8"/>
    <w:rsid w:val="007A1CB3"/>
    <w:rsid w:val="007A2DA5"/>
    <w:rsid w:val="007A2DC3"/>
    <w:rsid w:val="007A306F"/>
    <w:rsid w:val="007A43A6"/>
    <w:rsid w:val="007A4451"/>
    <w:rsid w:val="007A4DE8"/>
    <w:rsid w:val="007A58A6"/>
    <w:rsid w:val="007A5F0A"/>
    <w:rsid w:val="007A6762"/>
    <w:rsid w:val="007A74D5"/>
    <w:rsid w:val="007B3222"/>
    <w:rsid w:val="007B3D2D"/>
    <w:rsid w:val="007B41E8"/>
    <w:rsid w:val="007B439E"/>
    <w:rsid w:val="007B50AE"/>
    <w:rsid w:val="007B51DF"/>
    <w:rsid w:val="007B65B2"/>
    <w:rsid w:val="007B6931"/>
    <w:rsid w:val="007B7ADE"/>
    <w:rsid w:val="007C05DD"/>
    <w:rsid w:val="007C1A7B"/>
    <w:rsid w:val="007C2C83"/>
    <w:rsid w:val="007C2E65"/>
    <w:rsid w:val="007C3D18"/>
    <w:rsid w:val="007C54ED"/>
    <w:rsid w:val="007C60BF"/>
    <w:rsid w:val="007C6A07"/>
    <w:rsid w:val="007C7212"/>
    <w:rsid w:val="007C75A1"/>
    <w:rsid w:val="007C77A5"/>
    <w:rsid w:val="007D04E5"/>
    <w:rsid w:val="007D18C9"/>
    <w:rsid w:val="007D3BBD"/>
    <w:rsid w:val="007D3D8F"/>
    <w:rsid w:val="007D4402"/>
    <w:rsid w:val="007D4777"/>
    <w:rsid w:val="007D5698"/>
    <w:rsid w:val="007D5901"/>
    <w:rsid w:val="007D6517"/>
    <w:rsid w:val="007D6A38"/>
    <w:rsid w:val="007D7526"/>
    <w:rsid w:val="007E06C7"/>
    <w:rsid w:val="007E27D9"/>
    <w:rsid w:val="007E358C"/>
    <w:rsid w:val="007E4610"/>
    <w:rsid w:val="007E4715"/>
    <w:rsid w:val="007E505B"/>
    <w:rsid w:val="007E51A6"/>
    <w:rsid w:val="007E7091"/>
    <w:rsid w:val="007E772B"/>
    <w:rsid w:val="007F096D"/>
    <w:rsid w:val="007F159A"/>
    <w:rsid w:val="007F1D90"/>
    <w:rsid w:val="007F1E72"/>
    <w:rsid w:val="007F415C"/>
    <w:rsid w:val="007F4450"/>
    <w:rsid w:val="007F4723"/>
    <w:rsid w:val="007F6AB2"/>
    <w:rsid w:val="007F7414"/>
    <w:rsid w:val="007F7E39"/>
    <w:rsid w:val="008008D0"/>
    <w:rsid w:val="008015EC"/>
    <w:rsid w:val="0080245B"/>
    <w:rsid w:val="008025A1"/>
    <w:rsid w:val="00802FCE"/>
    <w:rsid w:val="008030FC"/>
    <w:rsid w:val="00803FAE"/>
    <w:rsid w:val="00804BF0"/>
    <w:rsid w:val="00805637"/>
    <w:rsid w:val="0080605F"/>
    <w:rsid w:val="00807786"/>
    <w:rsid w:val="00810073"/>
    <w:rsid w:val="00811076"/>
    <w:rsid w:val="008118CD"/>
    <w:rsid w:val="00811FCB"/>
    <w:rsid w:val="00812A20"/>
    <w:rsid w:val="008146A5"/>
    <w:rsid w:val="00814C71"/>
    <w:rsid w:val="008158D6"/>
    <w:rsid w:val="00817196"/>
    <w:rsid w:val="008222DE"/>
    <w:rsid w:val="00822A4B"/>
    <w:rsid w:val="008235DB"/>
    <w:rsid w:val="008241B3"/>
    <w:rsid w:val="00824AB4"/>
    <w:rsid w:val="00824CA1"/>
    <w:rsid w:val="00825C12"/>
    <w:rsid w:val="00825C42"/>
    <w:rsid w:val="00825D25"/>
    <w:rsid w:val="00826387"/>
    <w:rsid w:val="00826F52"/>
    <w:rsid w:val="008279EE"/>
    <w:rsid w:val="00827D6F"/>
    <w:rsid w:val="00835F9F"/>
    <w:rsid w:val="00837006"/>
    <w:rsid w:val="008376AC"/>
    <w:rsid w:val="00837919"/>
    <w:rsid w:val="00837A04"/>
    <w:rsid w:val="008433DD"/>
    <w:rsid w:val="008444E8"/>
    <w:rsid w:val="00844D10"/>
    <w:rsid w:val="00844E80"/>
    <w:rsid w:val="00845BFF"/>
    <w:rsid w:val="00846FE7"/>
    <w:rsid w:val="00850124"/>
    <w:rsid w:val="0085382D"/>
    <w:rsid w:val="00854B89"/>
    <w:rsid w:val="00855D4E"/>
    <w:rsid w:val="00856911"/>
    <w:rsid w:val="00856C91"/>
    <w:rsid w:val="0085730F"/>
    <w:rsid w:val="00857EE1"/>
    <w:rsid w:val="00861503"/>
    <w:rsid w:val="00861994"/>
    <w:rsid w:val="00863EF7"/>
    <w:rsid w:val="00864018"/>
    <w:rsid w:val="008643C5"/>
    <w:rsid w:val="0086526A"/>
    <w:rsid w:val="00865676"/>
    <w:rsid w:val="00866EC7"/>
    <w:rsid w:val="00867787"/>
    <w:rsid w:val="008677FD"/>
    <w:rsid w:val="008706D4"/>
    <w:rsid w:val="00870AB9"/>
    <w:rsid w:val="00870F8A"/>
    <w:rsid w:val="008719A4"/>
    <w:rsid w:val="00871D23"/>
    <w:rsid w:val="00872FC7"/>
    <w:rsid w:val="0087406D"/>
    <w:rsid w:val="00874312"/>
    <w:rsid w:val="0087437C"/>
    <w:rsid w:val="00874A2C"/>
    <w:rsid w:val="00875B50"/>
    <w:rsid w:val="00875CD7"/>
    <w:rsid w:val="00875D82"/>
    <w:rsid w:val="008769E3"/>
    <w:rsid w:val="00876B4D"/>
    <w:rsid w:val="00877F18"/>
    <w:rsid w:val="00880168"/>
    <w:rsid w:val="0088161F"/>
    <w:rsid w:val="00882AA3"/>
    <w:rsid w:val="00882E74"/>
    <w:rsid w:val="008852E9"/>
    <w:rsid w:val="008853FB"/>
    <w:rsid w:val="00885408"/>
    <w:rsid w:val="00885F1E"/>
    <w:rsid w:val="00887F5B"/>
    <w:rsid w:val="008909AF"/>
    <w:rsid w:val="00890D51"/>
    <w:rsid w:val="008941E3"/>
    <w:rsid w:val="00894A88"/>
    <w:rsid w:val="00895386"/>
    <w:rsid w:val="00895631"/>
    <w:rsid w:val="00896808"/>
    <w:rsid w:val="008969F4"/>
    <w:rsid w:val="008971F8"/>
    <w:rsid w:val="008A1486"/>
    <w:rsid w:val="008A21FF"/>
    <w:rsid w:val="008A2CE2"/>
    <w:rsid w:val="008A30AC"/>
    <w:rsid w:val="008A343C"/>
    <w:rsid w:val="008A3BE2"/>
    <w:rsid w:val="008A44B8"/>
    <w:rsid w:val="008A51A8"/>
    <w:rsid w:val="008A54C7"/>
    <w:rsid w:val="008A5B99"/>
    <w:rsid w:val="008A5BF7"/>
    <w:rsid w:val="008A68B5"/>
    <w:rsid w:val="008A6FA6"/>
    <w:rsid w:val="008A77D8"/>
    <w:rsid w:val="008B0483"/>
    <w:rsid w:val="008B0D92"/>
    <w:rsid w:val="008B120C"/>
    <w:rsid w:val="008B3FC5"/>
    <w:rsid w:val="008B51A0"/>
    <w:rsid w:val="008B592A"/>
    <w:rsid w:val="008B6A98"/>
    <w:rsid w:val="008B7166"/>
    <w:rsid w:val="008B71D1"/>
    <w:rsid w:val="008B7B5C"/>
    <w:rsid w:val="008C0C99"/>
    <w:rsid w:val="008C0D54"/>
    <w:rsid w:val="008C12D0"/>
    <w:rsid w:val="008C18BB"/>
    <w:rsid w:val="008C1D47"/>
    <w:rsid w:val="008C1F75"/>
    <w:rsid w:val="008C2017"/>
    <w:rsid w:val="008C39E0"/>
    <w:rsid w:val="008C4958"/>
    <w:rsid w:val="008C4999"/>
    <w:rsid w:val="008C4BAA"/>
    <w:rsid w:val="008C5034"/>
    <w:rsid w:val="008C6AE8"/>
    <w:rsid w:val="008C7573"/>
    <w:rsid w:val="008C780A"/>
    <w:rsid w:val="008D00A5"/>
    <w:rsid w:val="008D1242"/>
    <w:rsid w:val="008D34F1"/>
    <w:rsid w:val="008D34F2"/>
    <w:rsid w:val="008D39D8"/>
    <w:rsid w:val="008D55FA"/>
    <w:rsid w:val="008D5BD3"/>
    <w:rsid w:val="008D6319"/>
    <w:rsid w:val="008D6D1A"/>
    <w:rsid w:val="008D7D0A"/>
    <w:rsid w:val="008E065E"/>
    <w:rsid w:val="008E073D"/>
    <w:rsid w:val="008E0927"/>
    <w:rsid w:val="008E0C12"/>
    <w:rsid w:val="008E1146"/>
    <w:rsid w:val="008E1909"/>
    <w:rsid w:val="008E2132"/>
    <w:rsid w:val="008E590D"/>
    <w:rsid w:val="008E5A13"/>
    <w:rsid w:val="008E67E0"/>
    <w:rsid w:val="008E6E99"/>
    <w:rsid w:val="008F1EAB"/>
    <w:rsid w:val="008F2909"/>
    <w:rsid w:val="008F2B38"/>
    <w:rsid w:val="008F2B9A"/>
    <w:rsid w:val="008F2CEB"/>
    <w:rsid w:val="008F33DC"/>
    <w:rsid w:val="008F4212"/>
    <w:rsid w:val="008F477F"/>
    <w:rsid w:val="008F5736"/>
    <w:rsid w:val="008F58AB"/>
    <w:rsid w:val="008F67F5"/>
    <w:rsid w:val="008F6CFF"/>
    <w:rsid w:val="00900E03"/>
    <w:rsid w:val="00902350"/>
    <w:rsid w:val="0090279F"/>
    <w:rsid w:val="0090336B"/>
    <w:rsid w:val="00903425"/>
    <w:rsid w:val="00903982"/>
    <w:rsid w:val="00904736"/>
    <w:rsid w:val="00904952"/>
    <w:rsid w:val="009053AA"/>
    <w:rsid w:val="00905AEA"/>
    <w:rsid w:val="009065F6"/>
    <w:rsid w:val="00906939"/>
    <w:rsid w:val="00907592"/>
    <w:rsid w:val="00910B7D"/>
    <w:rsid w:val="00911DFB"/>
    <w:rsid w:val="00913195"/>
    <w:rsid w:val="009139D9"/>
    <w:rsid w:val="009145A4"/>
    <w:rsid w:val="00914AD8"/>
    <w:rsid w:val="00916079"/>
    <w:rsid w:val="00917CE9"/>
    <w:rsid w:val="009203FB"/>
    <w:rsid w:val="00920BF2"/>
    <w:rsid w:val="00920CB6"/>
    <w:rsid w:val="009217F8"/>
    <w:rsid w:val="00922010"/>
    <w:rsid w:val="009227A9"/>
    <w:rsid w:val="00922A2A"/>
    <w:rsid w:val="00922C88"/>
    <w:rsid w:val="00924149"/>
    <w:rsid w:val="00925C28"/>
    <w:rsid w:val="009303D5"/>
    <w:rsid w:val="009306EB"/>
    <w:rsid w:val="00930B5A"/>
    <w:rsid w:val="00931BD9"/>
    <w:rsid w:val="009325AD"/>
    <w:rsid w:val="009363C9"/>
    <w:rsid w:val="009368F3"/>
    <w:rsid w:val="00937365"/>
    <w:rsid w:val="00940133"/>
    <w:rsid w:val="00940742"/>
    <w:rsid w:val="009410B9"/>
    <w:rsid w:val="00941636"/>
    <w:rsid w:val="0094180D"/>
    <w:rsid w:val="0094321B"/>
    <w:rsid w:val="00943742"/>
    <w:rsid w:val="00945C05"/>
    <w:rsid w:val="00946945"/>
    <w:rsid w:val="00947713"/>
    <w:rsid w:val="00950044"/>
    <w:rsid w:val="00950DE7"/>
    <w:rsid w:val="009513AC"/>
    <w:rsid w:val="00951FC2"/>
    <w:rsid w:val="0095279C"/>
    <w:rsid w:val="0095315E"/>
    <w:rsid w:val="00953920"/>
    <w:rsid w:val="00953D47"/>
    <w:rsid w:val="00954AE7"/>
    <w:rsid w:val="00955252"/>
    <w:rsid w:val="0095681E"/>
    <w:rsid w:val="009572D4"/>
    <w:rsid w:val="00957C5F"/>
    <w:rsid w:val="0096110F"/>
    <w:rsid w:val="00961921"/>
    <w:rsid w:val="00961A06"/>
    <w:rsid w:val="00961E12"/>
    <w:rsid w:val="0096430A"/>
    <w:rsid w:val="0096554B"/>
    <w:rsid w:val="0096584A"/>
    <w:rsid w:val="00966690"/>
    <w:rsid w:val="00966E3D"/>
    <w:rsid w:val="009675E1"/>
    <w:rsid w:val="00967C30"/>
    <w:rsid w:val="00967F54"/>
    <w:rsid w:val="00971315"/>
    <w:rsid w:val="00971F08"/>
    <w:rsid w:val="00973898"/>
    <w:rsid w:val="0097405D"/>
    <w:rsid w:val="00974B3B"/>
    <w:rsid w:val="00975569"/>
    <w:rsid w:val="009756BF"/>
    <w:rsid w:val="0097603D"/>
    <w:rsid w:val="00976949"/>
    <w:rsid w:val="00976C81"/>
    <w:rsid w:val="00977651"/>
    <w:rsid w:val="00980477"/>
    <w:rsid w:val="009818BB"/>
    <w:rsid w:val="00981ED8"/>
    <w:rsid w:val="00983420"/>
    <w:rsid w:val="00983BA9"/>
    <w:rsid w:val="009847A0"/>
    <w:rsid w:val="009849E4"/>
    <w:rsid w:val="00985253"/>
    <w:rsid w:val="009853B3"/>
    <w:rsid w:val="00986678"/>
    <w:rsid w:val="009867C7"/>
    <w:rsid w:val="00986D01"/>
    <w:rsid w:val="0098775B"/>
    <w:rsid w:val="00987A23"/>
    <w:rsid w:val="00990630"/>
    <w:rsid w:val="0099117B"/>
    <w:rsid w:val="00991761"/>
    <w:rsid w:val="00993AB3"/>
    <w:rsid w:val="00994DCA"/>
    <w:rsid w:val="00995079"/>
    <w:rsid w:val="0099590C"/>
    <w:rsid w:val="00995A62"/>
    <w:rsid w:val="009960EC"/>
    <w:rsid w:val="009970DD"/>
    <w:rsid w:val="009977FE"/>
    <w:rsid w:val="00997C5D"/>
    <w:rsid w:val="009A0FBA"/>
    <w:rsid w:val="009A1601"/>
    <w:rsid w:val="009A27E1"/>
    <w:rsid w:val="009A3B4E"/>
    <w:rsid w:val="009A3BB6"/>
    <w:rsid w:val="009A462D"/>
    <w:rsid w:val="009A47AC"/>
    <w:rsid w:val="009A5CBA"/>
    <w:rsid w:val="009A7DD7"/>
    <w:rsid w:val="009B1F30"/>
    <w:rsid w:val="009B3596"/>
    <w:rsid w:val="009B3AC2"/>
    <w:rsid w:val="009B44D8"/>
    <w:rsid w:val="009B4DF4"/>
    <w:rsid w:val="009B555F"/>
    <w:rsid w:val="009B564E"/>
    <w:rsid w:val="009B5BE3"/>
    <w:rsid w:val="009B6498"/>
    <w:rsid w:val="009B6CAD"/>
    <w:rsid w:val="009B7E87"/>
    <w:rsid w:val="009C0169"/>
    <w:rsid w:val="009C0775"/>
    <w:rsid w:val="009C09CF"/>
    <w:rsid w:val="009C0DD7"/>
    <w:rsid w:val="009C0F39"/>
    <w:rsid w:val="009C149D"/>
    <w:rsid w:val="009C166E"/>
    <w:rsid w:val="009C175E"/>
    <w:rsid w:val="009C26A4"/>
    <w:rsid w:val="009C3253"/>
    <w:rsid w:val="009C3355"/>
    <w:rsid w:val="009C403E"/>
    <w:rsid w:val="009D3544"/>
    <w:rsid w:val="009D4FB4"/>
    <w:rsid w:val="009D4FF0"/>
    <w:rsid w:val="009D703C"/>
    <w:rsid w:val="009D718F"/>
    <w:rsid w:val="009D73D1"/>
    <w:rsid w:val="009E068F"/>
    <w:rsid w:val="009E14E0"/>
    <w:rsid w:val="009E173D"/>
    <w:rsid w:val="009E17ED"/>
    <w:rsid w:val="009E1F82"/>
    <w:rsid w:val="009E20A6"/>
    <w:rsid w:val="009E28F9"/>
    <w:rsid w:val="009E2F4C"/>
    <w:rsid w:val="009E35DB"/>
    <w:rsid w:val="009E47A3"/>
    <w:rsid w:val="009E54AF"/>
    <w:rsid w:val="009F08F3"/>
    <w:rsid w:val="009F0BB6"/>
    <w:rsid w:val="009F0BEA"/>
    <w:rsid w:val="009F1624"/>
    <w:rsid w:val="009F1FBF"/>
    <w:rsid w:val="009F21A2"/>
    <w:rsid w:val="009F2658"/>
    <w:rsid w:val="009F2AAA"/>
    <w:rsid w:val="009F2D23"/>
    <w:rsid w:val="009F344F"/>
    <w:rsid w:val="009F5772"/>
    <w:rsid w:val="009F62E1"/>
    <w:rsid w:val="009F6580"/>
    <w:rsid w:val="009F7D6E"/>
    <w:rsid w:val="00A031D8"/>
    <w:rsid w:val="00A04366"/>
    <w:rsid w:val="00A048A8"/>
    <w:rsid w:val="00A04F49"/>
    <w:rsid w:val="00A067B5"/>
    <w:rsid w:val="00A06E80"/>
    <w:rsid w:val="00A10EB1"/>
    <w:rsid w:val="00A11234"/>
    <w:rsid w:val="00A11BEC"/>
    <w:rsid w:val="00A1303B"/>
    <w:rsid w:val="00A139E7"/>
    <w:rsid w:val="00A13E54"/>
    <w:rsid w:val="00A13ECD"/>
    <w:rsid w:val="00A17F63"/>
    <w:rsid w:val="00A20DE2"/>
    <w:rsid w:val="00A2193B"/>
    <w:rsid w:val="00A22DC4"/>
    <w:rsid w:val="00A2351A"/>
    <w:rsid w:val="00A2385D"/>
    <w:rsid w:val="00A25186"/>
    <w:rsid w:val="00A25C5B"/>
    <w:rsid w:val="00A26118"/>
    <w:rsid w:val="00A261D8"/>
    <w:rsid w:val="00A262C7"/>
    <w:rsid w:val="00A264A9"/>
    <w:rsid w:val="00A26DCF"/>
    <w:rsid w:val="00A27785"/>
    <w:rsid w:val="00A30187"/>
    <w:rsid w:val="00A30CC5"/>
    <w:rsid w:val="00A3159D"/>
    <w:rsid w:val="00A31D7A"/>
    <w:rsid w:val="00A320C8"/>
    <w:rsid w:val="00A32FF1"/>
    <w:rsid w:val="00A337B5"/>
    <w:rsid w:val="00A34049"/>
    <w:rsid w:val="00A3408D"/>
    <w:rsid w:val="00A3448A"/>
    <w:rsid w:val="00A34666"/>
    <w:rsid w:val="00A3484B"/>
    <w:rsid w:val="00A35570"/>
    <w:rsid w:val="00A36297"/>
    <w:rsid w:val="00A37714"/>
    <w:rsid w:val="00A37DAA"/>
    <w:rsid w:val="00A4155B"/>
    <w:rsid w:val="00A41A7B"/>
    <w:rsid w:val="00A41DAC"/>
    <w:rsid w:val="00A41E2B"/>
    <w:rsid w:val="00A43CA4"/>
    <w:rsid w:val="00A4484F"/>
    <w:rsid w:val="00A45B74"/>
    <w:rsid w:val="00A5078F"/>
    <w:rsid w:val="00A52E1D"/>
    <w:rsid w:val="00A53883"/>
    <w:rsid w:val="00A57BAA"/>
    <w:rsid w:val="00A61499"/>
    <w:rsid w:val="00A627D3"/>
    <w:rsid w:val="00A62A77"/>
    <w:rsid w:val="00A63483"/>
    <w:rsid w:val="00A63F61"/>
    <w:rsid w:val="00A64088"/>
    <w:rsid w:val="00A64345"/>
    <w:rsid w:val="00A649EF"/>
    <w:rsid w:val="00A65506"/>
    <w:rsid w:val="00A656A5"/>
    <w:rsid w:val="00A657D7"/>
    <w:rsid w:val="00A660AC"/>
    <w:rsid w:val="00A66965"/>
    <w:rsid w:val="00A6700D"/>
    <w:rsid w:val="00A6728E"/>
    <w:rsid w:val="00A67E6C"/>
    <w:rsid w:val="00A67FA1"/>
    <w:rsid w:val="00A71804"/>
    <w:rsid w:val="00A71B99"/>
    <w:rsid w:val="00A73811"/>
    <w:rsid w:val="00A739D0"/>
    <w:rsid w:val="00A73D1A"/>
    <w:rsid w:val="00A73D3C"/>
    <w:rsid w:val="00A7599C"/>
    <w:rsid w:val="00A761D4"/>
    <w:rsid w:val="00A77376"/>
    <w:rsid w:val="00A77D98"/>
    <w:rsid w:val="00A77EC4"/>
    <w:rsid w:val="00A81B66"/>
    <w:rsid w:val="00A82363"/>
    <w:rsid w:val="00A83BEC"/>
    <w:rsid w:val="00A85E99"/>
    <w:rsid w:val="00A92879"/>
    <w:rsid w:val="00A93A50"/>
    <w:rsid w:val="00A9442A"/>
    <w:rsid w:val="00A97E34"/>
    <w:rsid w:val="00A97E88"/>
    <w:rsid w:val="00AA016F"/>
    <w:rsid w:val="00AA0F6C"/>
    <w:rsid w:val="00AA1ED6"/>
    <w:rsid w:val="00AA2A74"/>
    <w:rsid w:val="00AA44D0"/>
    <w:rsid w:val="00AA51D6"/>
    <w:rsid w:val="00AA7D90"/>
    <w:rsid w:val="00AB0727"/>
    <w:rsid w:val="00AB0BC8"/>
    <w:rsid w:val="00AB11CA"/>
    <w:rsid w:val="00AB14D9"/>
    <w:rsid w:val="00AB3B9B"/>
    <w:rsid w:val="00AB4AB8"/>
    <w:rsid w:val="00AB4EC0"/>
    <w:rsid w:val="00AB5981"/>
    <w:rsid w:val="00AB655E"/>
    <w:rsid w:val="00AC007F"/>
    <w:rsid w:val="00AC02A3"/>
    <w:rsid w:val="00AC093B"/>
    <w:rsid w:val="00AC12A8"/>
    <w:rsid w:val="00AC1EBF"/>
    <w:rsid w:val="00AC22B1"/>
    <w:rsid w:val="00AC2A75"/>
    <w:rsid w:val="00AC2ECD"/>
    <w:rsid w:val="00AC30D6"/>
    <w:rsid w:val="00AC3119"/>
    <w:rsid w:val="00AC391A"/>
    <w:rsid w:val="00AC45B8"/>
    <w:rsid w:val="00AC49FB"/>
    <w:rsid w:val="00AC4FA7"/>
    <w:rsid w:val="00AC5198"/>
    <w:rsid w:val="00AC5A10"/>
    <w:rsid w:val="00AC79B2"/>
    <w:rsid w:val="00AD0AA3"/>
    <w:rsid w:val="00AD1BF7"/>
    <w:rsid w:val="00AD22AD"/>
    <w:rsid w:val="00AD2E05"/>
    <w:rsid w:val="00AD2E50"/>
    <w:rsid w:val="00AD3899"/>
    <w:rsid w:val="00AD3F94"/>
    <w:rsid w:val="00AD4981"/>
    <w:rsid w:val="00AD4A5A"/>
    <w:rsid w:val="00AD5662"/>
    <w:rsid w:val="00AD5A77"/>
    <w:rsid w:val="00AD5EFE"/>
    <w:rsid w:val="00AD5F95"/>
    <w:rsid w:val="00AD6C07"/>
    <w:rsid w:val="00AD7079"/>
    <w:rsid w:val="00AD7337"/>
    <w:rsid w:val="00AD7EEA"/>
    <w:rsid w:val="00AE18D2"/>
    <w:rsid w:val="00AE2261"/>
    <w:rsid w:val="00AE27AC"/>
    <w:rsid w:val="00AE40E0"/>
    <w:rsid w:val="00AE4759"/>
    <w:rsid w:val="00AE4DBA"/>
    <w:rsid w:val="00AE4F07"/>
    <w:rsid w:val="00AE53DB"/>
    <w:rsid w:val="00AE6986"/>
    <w:rsid w:val="00AE7C43"/>
    <w:rsid w:val="00AF05C4"/>
    <w:rsid w:val="00AF189B"/>
    <w:rsid w:val="00AF1C5D"/>
    <w:rsid w:val="00AF27D1"/>
    <w:rsid w:val="00AF42D7"/>
    <w:rsid w:val="00AF5AA6"/>
    <w:rsid w:val="00AF764B"/>
    <w:rsid w:val="00AF7F61"/>
    <w:rsid w:val="00B006FE"/>
    <w:rsid w:val="00B007CB"/>
    <w:rsid w:val="00B00DC9"/>
    <w:rsid w:val="00B0113E"/>
    <w:rsid w:val="00B015C5"/>
    <w:rsid w:val="00B023D9"/>
    <w:rsid w:val="00B02AA9"/>
    <w:rsid w:val="00B02FA3"/>
    <w:rsid w:val="00B03130"/>
    <w:rsid w:val="00B043C9"/>
    <w:rsid w:val="00B05084"/>
    <w:rsid w:val="00B05FAD"/>
    <w:rsid w:val="00B07692"/>
    <w:rsid w:val="00B07984"/>
    <w:rsid w:val="00B07AE5"/>
    <w:rsid w:val="00B07E5C"/>
    <w:rsid w:val="00B10EB6"/>
    <w:rsid w:val="00B122E2"/>
    <w:rsid w:val="00B12A0F"/>
    <w:rsid w:val="00B12A8A"/>
    <w:rsid w:val="00B14334"/>
    <w:rsid w:val="00B144E3"/>
    <w:rsid w:val="00B157F9"/>
    <w:rsid w:val="00B158A0"/>
    <w:rsid w:val="00B20256"/>
    <w:rsid w:val="00B20D09"/>
    <w:rsid w:val="00B22AEE"/>
    <w:rsid w:val="00B231A2"/>
    <w:rsid w:val="00B232B7"/>
    <w:rsid w:val="00B23FE0"/>
    <w:rsid w:val="00B2492D"/>
    <w:rsid w:val="00B2763F"/>
    <w:rsid w:val="00B27AAC"/>
    <w:rsid w:val="00B27F5C"/>
    <w:rsid w:val="00B30929"/>
    <w:rsid w:val="00B30A8E"/>
    <w:rsid w:val="00B31766"/>
    <w:rsid w:val="00B321D2"/>
    <w:rsid w:val="00B3581F"/>
    <w:rsid w:val="00B36395"/>
    <w:rsid w:val="00B372AA"/>
    <w:rsid w:val="00B374A8"/>
    <w:rsid w:val="00B40046"/>
    <w:rsid w:val="00B40445"/>
    <w:rsid w:val="00B409E0"/>
    <w:rsid w:val="00B4166D"/>
    <w:rsid w:val="00B41888"/>
    <w:rsid w:val="00B419EC"/>
    <w:rsid w:val="00B41A3C"/>
    <w:rsid w:val="00B41C12"/>
    <w:rsid w:val="00B42415"/>
    <w:rsid w:val="00B427F3"/>
    <w:rsid w:val="00B44200"/>
    <w:rsid w:val="00B45A52"/>
    <w:rsid w:val="00B46175"/>
    <w:rsid w:val="00B464E6"/>
    <w:rsid w:val="00B4672F"/>
    <w:rsid w:val="00B51F8A"/>
    <w:rsid w:val="00B52548"/>
    <w:rsid w:val="00B53118"/>
    <w:rsid w:val="00B538DA"/>
    <w:rsid w:val="00B53BC7"/>
    <w:rsid w:val="00B548B7"/>
    <w:rsid w:val="00B55477"/>
    <w:rsid w:val="00B55CF1"/>
    <w:rsid w:val="00B55D6D"/>
    <w:rsid w:val="00B561A0"/>
    <w:rsid w:val="00B56441"/>
    <w:rsid w:val="00B56F79"/>
    <w:rsid w:val="00B57BBD"/>
    <w:rsid w:val="00B61B99"/>
    <w:rsid w:val="00B62B1E"/>
    <w:rsid w:val="00B62CDA"/>
    <w:rsid w:val="00B6399C"/>
    <w:rsid w:val="00B63BC7"/>
    <w:rsid w:val="00B65CE8"/>
    <w:rsid w:val="00B65DEB"/>
    <w:rsid w:val="00B65F47"/>
    <w:rsid w:val="00B664C7"/>
    <w:rsid w:val="00B66D52"/>
    <w:rsid w:val="00B70AD8"/>
    <w:rsid w:val="00B71159"/>
    <w:rsid w:val="00B739F6"/>
    <w:rsid w:val="00B77D86"/>
    <w:rsid w:val="00B805CB"/>
    <w:rsid w:val="00B8160E"/>
    <w:rsid w:val="00B818BA"/>
    <w:rsid w:val="00B81A6C"/>
    <w:rsid w:val="00B82331"/>
    <w:rsid w:val="00B831E1"/>
    <w:rsid w:val="00B8515D"/>
    <w:rsid w:val="00B85DE5"/>
    <w:rsid w:val="00B86A7B"/>
    <w:rsid w:val="00B87169"/>
    <w:rsid w:val="00B87277"/>
    <w:rsid w:val="00B87EDA"/>
    <w:rsid w:val="00B90C1E"/>
    <w:rsid w:val="00B90F73"/>
    <w:rsid w:val="00B91DF1"/>
    <w:rsid w:val="00B93B59"/>
    <w:rsid w:val="00B9406A"/>
    <w:rsid w:val="00B94591"/>
    <w:rsid w:val="00B94A08"/>
    <w:rsid w:val="00B94CF0"/>
    <w:rsid w:val="00B95E27"/>
    <w:rsid w:val="00B96D39"/>
    <w:rsid w:val="00B976D2"/>
    <w:rsid w:val="00B97C13"/>
    <w:rsid w:val="00BA1485"/>
    <w:rsid w:val="00BA2280"/>
    <w:rsid w:val="00BA2A08"/>
    <w:rsid w:val="00BA2BA7"/>
    <w:rsid w:val="00BA2E39"/>
    <w:rsid w:val="00BA32E2"/>
    <w:rsid w:val="00BA42A7"/>
    <w:rsid w:val="00BA56D2"/>
    <w:rsid w:val="00BA5735"/>
    <w:rsid w:val="00BA76E0"/>
    <w:rsid w:val="00BA7A70"/>
    <w:rsid w:val="00BB05C7"/>
    <w:rsid w:val="00BB2A25"/>
    <w:rsid w:val="00BB3FC4"/>
    <w:rsid w:val="00BB4202"/>
    <w:rsid w:val="00BB46FE"/>
    <w:rsid w:val="00BB51E9"/>
    <w:rsid w:val="00BB5C86"/>
    <w:rsid w:val="00BB7E42"/>
    <w:rsid w:val="00BC0FDC"/>
    <w:rsid w:val="00BC1A9D"/>
    <w:rsid w:val="00BC2292"/>
    <w:rsid w:val="00BC2949"/>
    <w:rsid w:val="00BC3053"/>
    <w:rsid w:val="00BC4D2E"/>
    <w:rsid w:val="00BC63DB"/>
    <w:rsid w:val="00BC702D"/>
    <w:rsid w:val="00BC74ED"/>
    <w:rsid w:val="00BC7FE3"/>
    <w:rsid w:val="00BD2AC9"/>
    <w:rsid w:val="00BD35FA"/>
    <w:rsid w:val="00BD3816"/>
    <w:rsid w:val="00BD48AC"/>
    <w:rsid w:val="00BD4D95"/>
    <w:rsid w:val="00BD5F1A"/>
    <w:rsid w:val="00BD7250"/>
    <w:rsid w:val="00BE1131"/>
    <w:rsid w:val="00BE1234"/>
    <w:rsid w:val="00BE17F8"/>
    <w:rsid w:val="00BE1D9C"/>
    <w:rsid w:val="00BE2199"/>
    <w:rsid w:val="00BE2AF0"/>
    <w:rsid w:val="00BE2FA6"/>
    <w:rsid w:val="00BE31BF"/>
    <w:rsid w:val="00BE333F"/>
    <w:rsid w:val="00BE3C30"/>
    <w:rsid w:val="00BE4BD0"/>
    <w:rsid w:val="00BE4D2A"/>
    <w:rsid w:val="00BE501C"/>
    <w:rsid w:val="00BE5027"/>
    <w:rsid w:val="00BE5F74"/>
    <w:rsid w:val="00BE612B"/>
    <w:rsid w:val="00BE7406"/>
    <w:rsid w:val="00BE7603"/>
    <w:rsid w:val="00BE7629"/>
    <w:rsid w:val="00BF0FB0"/>
    <w:rsid w:val="00BF3279"/>
    <w:rsid w:val="00BF436F"/>
    <w:rsid w:val="00BF574E"/>
    <w:rsid w:val="00BF63F5"/>
    <w:rsid w:val="00BF6F79"/>
    <w:rsid w:val="00BF74C7"/>
    <w:rsid w:val="00BF7B29"/>
    <w:rsid w:val="00C015F1"/>
    <w:rsid w:val="00C01F33"/>
    <w:rsid w:val="00C02CC6"/>
    <w:rsid w:val="00C040F7"/>
    <w:rsid w:val="00C044AB"/>
    <w:rsid w:val="00C046D7"/>
    <w:rsid w:val="00C05706"/>
    <w:rsid w:val="00C05BB4"/>
    <w:rsid w:val="00C05F7A"/>
    <w:rsid w:val="00C06247"/>
    <w:rsid w:val="00C06715"/>
    <w:rsid w:val="00C06E42"/>
    <w:rsid w:val="00C07377"/>
    <w:rsid w:val="00C10478"/>
    <w:rsid w:val="00C10C14"/>
    <w:rsid w:val="00C12107"/>
    <w:rsid w:val="00C1284D"/>
    <w:rsid w:val="00C12C7C"/>
    <w:rsid w:val="00C12D26"/>
    <w:rsid w:val="00C13922"/>
    <w:rsid w:val="00C14D4B"/>
    <w:rsid w:val="00C154BB"/>
    <w:rsid w:val="00C15F2B"/>
    <w:rsid w:val="00C164E5"/>
    <w:rsid w:val="00C16E9F"/>
    <w:rsid w:val="00C20094"/>
    <w:rsid w:val="00C21096"/>
    <w:rsid w:val="00C251F1"/>
    <w:rsid w:val="00C268E6"/>
    <w:rsid w:val="00C26B90"/>
    <w:rsid w:val="00C26CF5"/>
    <w:rsid w:val="00C273DE"/>
    <w:rsid w:val="00C279B5"/>
    <w:rsid w:val="00C27A24"/>
    <w:rsid w:val="00C27C45"/>
    <w:rsid w:val="00C27F34"/>
    <w:rsid w:val="00C33C54"/>
    <w:rsid w:val="00C35F86"/>
    <w:rsid w:val="00C3719D"/>
    <w:rsid w:val="00C37CB2"/>
    <w:rsid w:val="00C4206D"/>
    <w:rsid w:val="00C42DB7"/>
    <w:rsid w:val="00C44563"/>
    <w:rsid w:val="00C4669B"/>
    <w:rsid w:val="00C473A5"/>
    <w:rsid w:val="00C50A1C"/>
    <w:rsid w:val="00C51B90"/>
    <w:rsid w:val="00C54995"/>
    <w:rsid w:val="00C54D41"/>
    <w:rsid w:val="00C55AA7"/>
    <w:rsid w:val="00C56E2F"/>
    <w:rsid w:val="00C60783"/>
    <w:rsid w:val="00C62481"/>
    <w:rsid w:val="00C6266A"/>
    <w:rsid w:val="00C63D51"/>
    <w:rsid w:val="00C64672"/>
    <w:rsid w:val="00C66694"/>
    <w:rsid w:val="00C70697"/>
    <w:rsid w:val="00C706AA"/>
    <w:rsid w:val="00C72093"/>
    <w:rsid w:val="00C72139"/>
    <w:rsid w:val="00C72E08"/>
    <w:rsid w:val="00C72EF4"/>
    <w:rsid w:val="00C730B4"/>
    <w:rsid w:val="00C744FE"/>
    <w:rsid w:val="00C75133"/>
    <w:rsid w:val="00C75195"/>
    <w:rsid w:val="00C7586E"/>
    <w:rsid w:val="00C75D2F"/>
    <w:rsid w:val="00C76613"/>
    <w:rsid w:val="00C767BE"/>
    <w:rsid w:val="00C76E3C"/>
    <w:rsid w:val="00C813E6"/>
    <w:rsid w:val="00C81568"/>
    <w:rsid w:val="00C81BB7"/>
    <w:rsid w:val="00C842D0"/>
    <w:rsid w:val="00C84721"/>
    <w:rsid w:val="00C86D21"/>
    <w:rsid w:val="00C87156"/>
    <w:rsid w:val="00C9027A"/>
    <w:rsid w:val="00C9068E"/>
    <w:rsid w:val="00C90C40"/>
    <w:rsid w:val="00C93814"/>
    <w:rsid w:val="00C939EA"/>
    <w:rsid w:val="00C93C4B"/>
    <w:rsid w:val="00C93F81"/>
    <w:rsid w:val="00C9420A"/>
    <w:rsid w:val="00C944AB"/>
    <w:rsid w:val="00C95B40"/>
    <w:rsid w:val="00C96B49"/>
    <w:rsid w:val="00C96C80"/>
    <w:rsid w:val="00CA0391"/>
    <w:rsid w:val="00CA1ED8"/>
    <w:rsid w:val="00CB0DDC"/>
    <w:rsid w:val="00CB16AD"/>
    <w:rsid w:val="00CB1F63"/>
    <w:rsid w:val="00CB38B2"/>
    <w:rsid w:val="00CB7170"/>
    <w:rsid w:val="00CC01B5"/>
    <w:rsid w:val="00CC040E"/>
    <w:rsid w:val="00CC0729"/>
    <w:rsid w:val="00CC0F2A"/>
    <w:rsid w:val="00CC111F"/>
    <w:rsid w:val="00CC1E6F"/>
    <w:rsid w:val="00CC2011"/>
    <w:rsid w:val="00CC3B1C"/>
    <w:rsid w:val="00CC3EA0"/>
    <w:rsid w:val="00CC409B"/>
    <w:rsid w:val="00CC40A7"/>
    <w:rsid w:val="00CC4373"/>
    <w:rsid w:val="00CC4D6E"/>
    <w:rsid w:val="00CC7B45"/>
    <w:rsid w:val="00CD092D"/>
    <w:rsid w:val="00CD1188"/>
    <w:rsid w:val="00CD14EB"/>
    <w:rsid w:val="00CD1A93"/>
    <w:rsid w:val="00CD2D8A"/>
    <w:rsid w:val="00CD2ED1"/>
    <w:rsid w:val="00CD337B"/>
    <w:rsid w:val="00CD33DF"/>
    <w:rsid w:val="00CD46A3"/>
    <w:rsid w:val="00CD5912"/>
    <w:rsid w:val="00CD5B06"/>
    <w:rsid w:val="00CE0424"/>
    <w:rsid w:val="00CE1F10"/>
    <w:rsid w:val="00CE29BD"/>
    <w:rsid w:val="00CE4310"/>
    <w:rsid w:val="00CE62A0"/>
    <w:rsid w:val="00CE7561"/>
    <w:rsid w:val="00CE7BB0"/>
    <w:rsid w:val="00CF0E9C"/>
    <w:rsid w:val="00CF1354"/>
    <w:rsid w:val="00CF1878"/>
    <w:rsid w:val="00CF1E3E"/>
    <w:rsid w:val="00CF3B1F"/>
    <w:rsid w:val="00CF3BF6"/>
    <w:rsid w:val="00CF625B"/>
    <w:rsid w:val="00CF687E"/>
    <w:rsid w:val="00D0042B"/>
    <w:rsid w:val="00D0349B"/>
    <w:rsid w:val="00D03EAB"/>
    <w:rsid w:val="00D047B6"/>
    <w:rsid w:val="00D05C05"/>
    <w:rsid w:val="00D060E2"/>
    <w:rsid w:val="00D0700B"/>
    <w:rsid w:val="00D070E3"/>
    <w:rsid w:val="00D07A35"/>
    <w:rsid w:val="00D10249"/>
    <w:rsid w:val="00D115C3"/>
    <w:rsid w:val="00D11897"/>
    <w:rsid w:val="00D13135"/>
    <w:rsid w:val="00D13E4E"/>
    <w:rsid w:val="00D15856"/>
    <w:rsid w:val="00D16132"/>
    <w:rsid w:val="00D2354B"/>
    <w:rsid w:val="00D239A7"/>
    <w:rsid w:val="00D23F47"/>
    <w:rsid w:val="00D2435B"/>
    <w:rsid w:val="00D244CF"/>
    <w:rsid w:val="00D26B80"/>
    <w:rsid w:val="00D26C2C"/>
    <w:rsid w:val="00D27178"/>
    <w:rsid w:val="00D3120A"/>
    <w:rsid w:val="00D3370A"/>
    <w:rsid w:val="00D3537E"/>
    <w:rsid w:val="00D3694E"/>
    <w:rsid w:val="00D36E71"/>
    <w:rsid w:val="00D37D87"/>
    <w:rsid w:val="00D40A33"/>
    <w:rsid w:val="00D40B33"/>
    <w:rsid w:val="00D40D40"/>
    <w:rsid w:val="00D41383"/>
    <w:rsid w:val="00D42820"/>
    <w:rsid w:val="00D4318F"/>
    <w:rsid w:val="00D431BA"/>
    <w:rsid w:val="00D4371C"/>
    <w:rsid w:val="00D438BF"/>
    <w:rsid w:val="00D43EF2"/>
    <w:rsid w:val="00D440BC"/>
    <w:rsid w:val="00D440F8"/>
    <w:rsid w:val="00D450DF"/>
    <w:rsid w:val="00D457E5"/>
    <w:rsid w:val="00D469A4"/>
    <w:rsid w:val="00D4718B"/>
    <w:rsid w:val="00D50676"/>
    <w:rsid w:val="00D516FB"/>
    <w:rsid w:val="00D51E25"/>
    <w:rsid w:val="00D522E4"/>
    <w:rsid w:val="00D5333C"/>
    <w:rsid w:val="00D54042"/>
    <w:rsid w:val="00D546FF"/>
    <w:rsid w:val="00D55AD5"/>
    <w:rsid w:val="00D55DFA"/>
    <w:rsid w:val="00D576CA"/>
    <w:rsid w:val="00D61AF5"/>
    <w:rsid w:val="00D63852"/>
    <w:rsid w:val="00D63B3E"/>
    <w:rsid w:val="00D652B5"/>
    <w:rsid w:val="00D66155"/>
    <w:rsid w:val="00D666B8"/>
    <w:rsid w:val="00D708B0"/>
    <w:rsid w:val="00D739B7"/>
    <w:rsid w:val="00D740FD"/>
    <w:rsid w:val="00D76465"/>
    <w:rsid w:val="00D77AF9"/>
    <w:rsid w:val="00D77B1D"/>
    <w:rsid w:val="00D8021F"/>
    <w:rsid w:val="00D80383"/>
    <w:rsid w:val="00D809B9"/>
    <w:rsid w:val="00D81C6B"/>
    <w:rsid w:val="00D823C6"/>
    <w:rsid w:val="00D8327F"/>
    <w:rsid w:val="00D83713"/>
    <w:rsid w:val="00D856F6"/>
    <w:rsid w:val="00D86A71"/>
    <w:rsid w:val="00D86CA3"/>
    <w:rsid w:val="00D86DE9"/>
    <w:rsid w:val="00D87098"/>
    <w:rsid w:val="00D871CE"/>
    <w:rsid w:val="00D8758D"/>
    <w:rsid w:val="00D90355"/>
    <w:rsid w:val="00D904F8"/>
    <w:rsid w:val="00D9073E"/>
    <w:rsid w:val="00D90977"/>
    <w:rsid w:val="00D9196D"/>
    <w:rsid w:val="00D92982"/>
    <w:rsid w:val="00D94BFE"/>
    <w:rsid w:val="00D95A60"/>
    <w:rsid w:val="00D967D8"/>
    <w:rsid w:val="00D96F33"/>
    <w:rsid w:val="00D970BD"/>
    <w:rsid w:val="00D97B26"/>
    <w:rsid w:val="00D97B87"/>
    <w:rsid w:val="00DA1258"/>
    <w:rsid w:val="00DA23CC"/>
    <w:rsid w:val="00DA305E"/>
    <w:rsid w:val="00DA3204"/>
    <w:rsid w:val="00DA4D74"/>
    <w:rsid w:val="00DA5417"/>
    <w:rsid w:val="00DA56E8"/>
    <w:rsid w:val="00DA67A2"/>
    <w:rsid w:val="00DA7BE2"/>
    <w:rsid w:val="00DB0A9F"/>
    <w:rsid w:val="00DB0B44"/>
    <w:rsid w:val="00DB324E"/>
    <w:rsid w:val="00DB377D"/>
    <w:rsid w:val="00DB50FA"/>
    <w:rsid w:val="00DB5806"/>
    <w:rsid w:val="00DB58F4"/>
    <w:rsid w:val="00DB58FA"/>
    <w:rsid w:val="00DC071C"/>
    <w:rsid w:val="00DC1850"/>
    <w:rsid w:val="00DC2A1B"/>
    <w:rsid w:val="00DC2D36"/>
    <w:rsid w:val="00DC2D60"/>
    <w:rsid w:val="00DC357B"/>
    <w:rsid w:val="00DC3C80"/>
    <w:rsid w:val="00DC53EF"/>
    <w:rsid w:val="00DC6580"/>
    <w:rsid w:val="00DD13CD"/>
    <w:rsid w:val="00DD1B77"/>
    <w:rsid w:val="00DD1BD0"/>
    <w:rsid w:val="00DD36AA"/>
    <w:rsid w:val="00DD38C5"/>
    <w:rsid w:val="00DD5136"/>
    <w:rsid w:val="00DD636F"/>
    <w:rsid w:val="00DD77DA"/>
    <w:rsid w:val="00DE0E01"/>
    <w:rsid w:val="00DE0E83"/>
    <w:rsid w:val="00DE5608"/>
    <w:rsid w:val="00DE5689"/>
    <w:rsid w:val="00DE58D0"/>
    <w:rsid w:val="00DE654F"/>
    <w:rsid w:val="00DE6742"/>
    <w:rsid w:val="00DE72CF"/>
    <w:rsid w:val="00DF0B6E"/>
    <w:rsid w:val="00DF149B"/>
    <w:rsid w:val="00DF15E0"/>
    <w:rsid w:val="00DF2497"/>
    <w:rsid w:val="00DF2EFA"/>
    <w:rsid w:val="00DF34E5"/>
    <w:rsid w:val="00DF37A0"/>
    <w:rsid w:val="00DF4096"/>
    <w:rsid w:val="00DF6215"/>
    <w:rsid w:val="00DF7FAE"/>
    <w:rsid w:val="00E0009D"/>
    <w:rsid w:val="00E008D4"/>
    <w:rsid w:val="00E0164A"/>
    <w:rsid w:val="00E01B03"/>
    <w:rsid w:val="00E02127"/>
    <w:rsid w:val="00E02B33"/>
    <w:rsid w:val="00E041C4"/>
    <w:rsid w:val="00E0439B"/>
    <w:rsid w:val="00E05854"/>
    <w:rsid w:val="00E05BD1"/>
    <w:rsid w:val="00E0636F"/>
    <w:rsid w:val="00E1046F"/>
    <w:rsid w:val="00E107A2"/>
    <w:rsid w:val="00E10C26"/>
    <w:rsid w:val="00E110E7"/>
    <w:rsid w:val="00E11B20"/>
    <w:rsid w:val="00E1227C"/>
    <w:rsid w:val="00E12562"/>
    <w:rsid w:val="00E127A9"/>
    <w:rsid w:val="00E1296D"/>
    <w:rsid w:val="00E14ACE"/>
    <w:rsid w:val="00E17FA2"/>
    <w:rsid w:val="00E20310"/>
    <w:rsid w:val="00E20596"/>
    <w:rsid w:val="00E2128A"/>
    <w:rsid w:val="00E21B25"/>
    <w:rsid w:val="00E21E09"/>
    <w:rsid w:val="00E22330"/>
    <w:rsid w:val="00E2289A"/>
    <w:rsid w:val="00E30208"/>
    <w:rsid w:val="00E30568"/>
    <w:rsid w:val="00E30AA7"/>
    <w:rsid w:val="00E30B5A"/>
    <w:rsid w:val="00E3123D"/>
    <w:rsid w:val="00E31461"/>
    <w:rsid w:val="00E31D43"/>
    <w:rsid w:val="00E32608"/>
    <w:rsid w:val="00E33113"/>
    <w:rsid w:val="00E34188"/>
    <w:rsid w:val="00E3459E"/>
    <w:rsid w:val="00E34B6E"/>
    <w:rsid w:val="00E35559"/>
    <w:rsid w:val="00E35991"/>
    <w:rsid w:val="00E3666F"/>
    <w:rsid w:val="00E367BA"/>
    <w:rsid w:val="00E36BEA"/>
    <w:rsid w:val="00E3723A"/>
    <w:rsid w:val="00E3765E"/>
    <w:rsid w:val="00E377FB"/>
    <w:rsid w:val="00E37860"/>
    <w:rsid w:val="00E40AF2"/>
    <w:rsid w:val="00E41D3A"/>
    <w:rsid w:val="00E425AE"/>
    <w:rsid w:val="00E446F1"/>
    <w:rsid w:val="00E44F71"/>
    <w:rsid w:val="00E46886"/>
    <w:rsid w:val="00E469C1"/>
    <w:rsid w:val="00E47AEF"/>
    <w:rsid w:val="00E511A9"/>
    <w:rsid w:val="00E5164A"/>
    <w:rsid w:val="00E53B75"/>
    <w:rsid w:val="00E54E3B"/>
    <w:rsid w:val="00E55578"/>
    <w:rsid w:val="00E55835"/>
    <w:rsid w:val="00E55F8C"/>
    <w:rsid w:val="00E57004"/>
    <w:rsid w:val="00E572AC"/>
    <w:rsid w:val="00E57565"/>
    <w:rsid w:val="00E61C8C"/>
    <w:rsid w:val="00E6227A"/>
    <w:rsid w:val="00E62305"/>
    <w:rsid w:val="00E63299"/>
    <w:rsid w:val="00E63838"/>
    <w:rsid w:val="00E64434"/>
    <w:rsid w:val="00E64DE3"/>
    <w:rsid w:val="00E66673"/>
    <w:rsid w:val="00E67738"/>
    <w:rsid w:val="00E67C51"/>
    <w:rsid w:val="00E72EFC"/>
    <w:rsid w:val="00E758EC"/>
    <w:rsid w:val="00E77B22"/>
    <w:rsid w:val="00E8006E"/>
    <w:rsid w:val="00E8041E"/>
    <w:rsid w:val="00E8234C"/>
    <w:rsid w:val="00E82A6E"/>
    <w:rsid w:val="00E83AA9"/>
    <w:rsid w:val="00E83E8F"/>
    <w:rsid w:val="00E84913"/>
    <w:rsid w:val="00E84A07"/>
    <w:rsid w:val="00E84A71"/>
    <w:rsid w:val="00E84C7D"/>
    <w:rsid w:val="00E85928"/>
    <w:rsid w:val="00E87234"/>
    <w:rsid w:val="00E873C9"/>
    <w:rsid w:val="00E87822"/>
    <w:rsid w:val="00E90395"/>
    <w:rsid w:val="00E90E49"/>
    <w:rsid w:val="00E917F9"/>
    <w:rsid w:val="00E9291C"/>
    <w:rsid w:val="00E93FFE"/>
    <w:rsid w:val="00E94CD5"/>
    <w:rsid w:val="00E94F8A"/>
    <w:rsid w:val="00E96019"/>
    <w:rsid w:val="00E97096"/>
    <w:rsid w:val="00E97202"/>
    <w:rsid w:val="00E97BD0"/>
    <w:rsid w:val="00E97C92"/>
    <w:rsid w:val="00EA399F"/>
    <w:rsid w:val="00EA415B"/>
    <w:rsid w:val="00EA47AF"/>
    <w:rsid w:val="00EA5059"/>
    <w:rsid w:val="00EA5482"/>
    <w:rsid w:val="00EA563E"/>
    <w:rsid w:val="00EA64A8"/>
    <w:rsid w:val="00EA724D"/>
    <w:rsid w:val="00EA7593"/>
    <w:rsid w:val="00EA759D"/>
    <w:rsid w:val="00EA7A41"/>
    <w:rsid w:val="00EB077B"/>
    <w:rsid w:val="00EB0D28"/>
    <w:rsid w:val="00EB11D6"/>
    <w:rsid w:val="00EB1573"/>
    <w:rsid w:val="00EB27A8"/>
    <w:rsid w:val="00EB32AC"/>
    <w:rsid w:val="00EB3343"/>
    <w:rsid w:val="00EB4EA2"/>
    <w:rsid w:val="00EB5CAE"/>
    <w:rsid w:val="00EC100B"/>
    <w:rsid w:val="00EC245D"/>
    <w:rsid w:val="00EC24D5"/>
    <w:rsid w:val="00EC27C6"/>
    <w:rsid w:val="00EC3421"/>
    <w:rsid w:val="00EC4207"/>
    <w:rsid w:val="00EC5178"/>
    <w:rsid w:val="00EC5653"/>
    <w:rsid w:val="00EC5992"/>
    <w:rsid w:val="00EC71CE"/>
    <w:rsid w:val="00EC7355"/>
    <w:rsid w:val="00EC7FE1"/>
    <w:rsid w:val="00ED079A"/>
    <w:rsid w:val="00ED1006"/>
    <w:rsid w:val="00ED1188"/>
    <w:rsid w:val="00ED4AFE"/>
    <w:rsid w:val="00ED5996"/>
    <w:rsid w:val="00ED6102"/>
    <w:rsid w:val="00ED6281"/>
    <w:rsid w:val="00ED7874"/>
    <w:rsid w:val="00ED7C23"/>
    <w:rsid w:val="00EE0720"/>
    <w:rsid w:val="00EE0D30"/>
    <w:rsid w:val="00EE1CD7"/>
    <w:rsid w:val="00EE1E98"/>
    <w:rsid w:val="00EE3B6B"/>
    <w:rsid w:val="00EE3BB8"/>
    <w:rsid w:val="00EE3C39"/>
    <w:rsid w:val="00EE6750"/>
    <w:rsid w:val="00EE6C84"/>
    <w:rsid w:val="00EE74EF"/>
    <w:rsid w:val="00EF1360"/>
    <w:rsid w:val="00EF18FE"/>
    <w:rsid w:val="00EF194A"/>
    <w:rsid w:val="00EF22EF"/>
    <w:rsid w:val="00EF2A3F"/>
    <w:rsid w:val="00EF2EA4"/>
    <w:rsid w:val="00EF5787"/>
    <w:rsid w:val="00EF60D0"/>
    <w:rsid w:val="00EF61A0"/>
    <w:rsid w:val="00EF6952"/>
    <w:rsid w:val="00EF709C"/>
    <w:rsid w:val="00F003AC"/>
    <w:rsid w:val="00F03AA4"/>
    <w:rsid w:val="00F0468F"/>
    <w:rsid w:val="00F0528D"/>
    <w:rsid w:val="00F05DC6"/>
    <w:rsid w:val="00F06C67"/>
    <w:rsid w:val="00F06DFD"/>
    <w:rsid w:val="00F071D1"/>
    <w:rsid w:val="00F07533"/>
    <w:rsid w:val="00F077B1"/>
    <w:rsid w:val="00F07FCE"/>
    <w:rsid w:val="00F10629"/>
    <w:rsid w:val="00F12F3F"/>
    <w:rsid w:val="00F14112"/>
    <w:rsid w:val="00F141F4"/>
    <w:rsid w:val="00F14945"/>
    <w:rsid w:val="00F14EE4"/>
    <w:rsid w:val="00F1501E"/>
    <w:rsid w:val="00F15584"/>
    <w:rsid w:val="00F15FA5"/>
    <w:rsid w:val="00F2053E"/>
    <w:rsid w:val="00F209B7"/>
    <w:rsid w:val="00F20F5C"/>
    <w:rsid w:val="00F21DF6"/>
    <w:rsid w:val="00F22A0E"/>
    <w:rsid w:val="00F2376F"/>
    <w:rsid w:val="00F243D8"/>
    <w:rsid w:val="00F2465C"/>
    <w:rsid w:val="00F26EE1"/>
    <w:rsid w:val="00F27E22"/>
    <w:rsid w:val="00F3028C"/>
    <w:rsid w:val="00F30510"/>
    <w:rsid w:val="00F30828"/>
    <w:rsid w:val="00F313D6"/>
    <w:rsid w:val="00F32D31"/>
    <w:rsid w:val="00F33CFF"/>
    <w:rsid w:val="00F33F28"/>
    <w:rsid w:val="00F358C1"/>
    <w:rsid w:val="00F36313"/>
    <w:rsid w:val="00F36CF4"/>
    <w:rsid w:val="00F370F5"/>
    <w:rsid w:val="00F40F0C"/>
    <w:rsid w:val="00F430FD"/>
    <w:rsid w:val="00F43B0D"/>
    <w:rsid w:val="00F4430C"/>
    <w:rsid w:val="00F44483"/>
    <w:rsid w:val="00F44F68"/>
    <w:rsid w:val="00F453F8"/>
    <w:rsid w:val="00F4684D"/>
    <w:rsid w:val="00F4766C"/>
    <w:rsid w:val="00F5015A"/>
    <w:rsid w:val="00F50354"/>
    <w:rsid w:val="00F5060E"/>
    <w:rsid w:val="00F507D1"/>
    <w:rsid w:val="00F519CE"/>
    <w:rsid w:val="00F51ADA"/>
    <w:rsid w:val="00F52239"/>
    <w:rsid w:val="00F5410A"/>
    <w:rsid w:val="00F543BE"/>
    <w:rsid w:val="00F5450A"/>
    <w:rsid w:val="00F54F3D"/>
    <w:rsid w:val="00F553D5"/>
    <w:rsid w:val="00F573F4"/>
    <w:rsid w:val="00F576F0"/>
    <w:rsid w:val="00F60203"/>
    <w:rsid w:val="00F607C5"/>
    <w:rsid w:val="00F60DEA"/>
    <w:rsid w:val="00F60ED7"/>
    <w:rsid w:val="00F61A24"/>
    <w:rsid w:val="00F6302A"/>
    <w:rsid w:val="00F63950"/>
    <w:rsid w:val="00F6409B"/>
    <w:rsid w:val="00F648CD"/>
    <w:rsid w:val="00F64C2B"/>
    <w:rsid w:val="00F64E8F"/>
    <w:rsid w:val="00F651BE"/>
    <w:rsid w:val="00F65DD6"/>
    <w:rsid w:val="00F66613"/>
    <w:rsid w:val="00F66AEC"/>
    <w:rsid w:val="00F67526"/>
    <w:rsid w:val="00F676D3"/>
    <w:rsid w:val="00F67F53"/>
    <w:rsid w:val="00F703BE"/>
    <w:rsid w:val="00F7147C"/>
    <w:rsid w:val="00F71F69"/>
    <w:rsid w:val="00F72B72"/>
    <w:rsid w:val="00F7329A"/>
    <w:rsid w:val="00F74BB9"/>
    <w:rsid w:val="00F74CED"/>
    <w:rsid w:val="00F75582"/>
    <w:rsid w:val="00F76375"/>
    <w:rsid w:val="00F76EFA"/>
    <w:rsid w:val="00F804BE"/>
    <w:rsid w:val="00F80861"/>
    <w:rsid w:val="00F80FC2"/>
    <w:rsid w:val="00F817CE"/>
    <w:rsid w:val="00F81B55"/>
    <w:rsid w:val="00F829D5"/>
    <w:rsid w:val="00F83037"/>
    <w:rsid w:val="00F8456C"/>
    <w:rsid w:val="00F85437"/>
    <w:rsid w:val="00F859D8"/>
    <w:rsid w:val="00F86737"/>
    <w:rsid w:val="00F868F5"/>
    <w:rsid w:val="00F87769"/>
    <w:rsid w:val="00F9056A"/>
    <w:rsid w:val="00F90F8D"/>
    <w:rsid w:val="00F912EC"/>
    <w:rsid w:val="00F91D1A"/>
    <w:rsid w:val="00F92782"/>
    <w:rsid w:val="00F93046"/>
    <w:rsid w:val="00F933FF"/>
    <w:rsid w:val="00F93AA9"/>
    <w:rsid w:val="00F96985"/>
    <w:rsid w:val="00F97838"/>
    <w:rsid w:val="00F97F94"/>
    <w:rsid w:val="00FA010E"/>
    <w:rsid w:val="00FA0360"/>
    <w:rsid w:val="00FA0C09"/>
    <w:rsid w:val="00FA1161"/>
    <w:rsid w:val="00FA2BB3"/>
    <w:rsid w:val="00FA3BBA"/>
    <w:rsid w:val="00FA41D6"/>
    <w:rsid w:val="00FA4355"/>
    <w:rsid w:val="00FA437A"/>
    <w:rsid w:val="00FA45D6"/>
    <w:rsid w:val="00FA5174"/>
    <w:rsid w:val="00FA5881"/>
    <w:rsid w:val="00FA5946"/>
    <w:rsid w:val="00FB0778"/>
    <w:rsid w:val="00FB0B04"/>
    <w:rsid w:val="00FB1249"/>
    <w:rsid w:val="00FB1332"/>
    <w:rsid w:val="00FB1DE5"/>
    <w:rsid w:val="00FB3D11"/>
    <w:rsid w:val="00FB3E23"/>
    <w:rsid w:val="00FB4C80"/>
    <w:rsid w:val="00FB5142"/>
    <w:rsid w:val="00FB5659"/>
    <w:rsid w:val="00FB6590"/>
    <w:rsid w:val="00FB6A6A"/>
    <w:rsid w:val="00FB780A"/>
    <w:rsid w:val="00FB7878"/>
    <w:rsid w:val="00FC01F7"/>
    <w:rsid w:val="00FC1586"/>
    <w:rsid w:val="00FC2A4C"/>
    <w:rsid w:val="00FC4436"/>
    <w:rsid w:val="00FC45F4"/>
    <w:rsid w:val="00FC479A"/>
    <w:rsid w:val="00FC4DFA"/>
    <w:rsid w:val="00FC689F"/>
    <w:rsid w:val="00FC7429"/>
    <w:rsid w:val="00FD0499"/>
    <w:rsid w:val="00FD07F6"/>
    <w:rsid w:val="00FD1EC8"/>
    <w:rsid w:val="00FD2F97"/>
    <w:rsid w:val="00FD3BC0"/>
    <w:rsid w:val="00FD3D84"/>
    <w:rsid w:val="00FD47ED"/>
    <w:rsid w:val="00FD518F"/>
    <w:rsid w:val="00FD5BCE"/>
    <w:rsid w:val="00FD5EED"/>
    <w:rsid w:val="00FD74DB"/>
    <w:rsid w:val="00FD7660"/>
    <w:rsid w:val="00FD77DA"/>
    <w:rsid w:val="00FD7E3C"/>
    <w:rsid w:val="00FE0655"/>
    <w:rsid w:val="00FE0AB8"/>
    <w:rsid w:val="00FE2365"/>
    <w:rsid w:val="00FE2F24"/>
    <w:rsid w:val="00FE322F"/>
    <w:rsid w:val="00FE37D7"/>
    <w:rsid w:val="00FE4C7B"/>
    <w:rsid w:val="00FE4E7D"/>
    <w:rsid w:val="00FE5381"/>
    <w:rsid w:val="00FE7336"/>
    <w:rsid w:val="00FE787C"/>
    <w:rsid w:val="00FF0AC2"/>
    <w:rsid w:val="00FF195C"/>
    <w:rsid w:val="00FF24FA"/>
    <w:rsid w:val="00FF2743"/>
    <w:rsid w:val="00FF3A03"/>
    <w:rsid w:val="00FF45A5"/>
    <w:rsid w:val="00FF4AC4"/>
    <w:rsid w:val="00FF5247"/>
    <w:rsid w:val="00FF5C91"/>
    <w:rsid w:val="00FF6E14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A0ADD8"/>
  <w15:chartTrackingRefBased/>
  <w15:docId w15:val="{76F3F286-85C4-4B62-AE97-0FD8D0012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F1878"/>
    <w:pPr>
      <w:numPr>
        <w:numId w:val="13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="Arial" w:eastAsia="MS Mincho" w:hAnsi="Arial" w:cstheme="minorBidi"/>
      <w:b/>
      <w:szCs w:val="22"/>
      <w:lang w:val="en-US" w:eastAsia="en-GB"/>
    </w:rPr>
  </w:style>
  <w:style w:type="paragraph" w:styleId="NormalWeb">
    <w:name w:val="Normal (Web)"/>
    <w:basedOn w:val="Normal"/>
    <w:uiPriority w:val="99"/>
    <w:unhideWhenUsed/>
    <w:qFormat/>
    <w:rsid w:val="00855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customStyle="1" w:styleId="xmsonormal">
    <w:name w:val="x_msonormal"/>
    <w:basedOn w:val="Normal"/>
    <w:qFormat/>
    <w:rsid w:val="00855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88016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HAnsi" w:cstheme="minorBidi"/>
      <w:spacing w:val="2"/>
      <w:szCs w:val="2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880168"/>
    <w:rPr>
      <w:rFonts w:ascii="Arial" w:eastAsiaTheme="minorHAnsi" w:hAnsi="Arial" w:cstheme="minorBidi"/>
      <w:spacing w:val="2"/>
      <w:szCs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3 Char,cap4 Char,cap5 Char,cap6 Char,cap7 Char,cap8 Char,cap9 Char,cap10 Char"/>
    <w:link w:val="Caption"/>
    <w:locked/>
    <w:rsid w:val="0030200E"/>
    <w:rPr>
      <w:rFonts w:ascii="Times New Roman" w:hAnsi="Times New Roman"/>
      <w:b/>
    </w:rPr>
  </w:style>
  <w:style w:type="character" w:styleId="Mention">
    <w:name w:val="Mention"/>
    <w:basedOn w:val="DefaultParagraphFont"/>
    <w:uiPriority w:val="99"/>
    <w:unhideWhenUsed/>
    <w:rsid w:val="006508A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03CAB"/>
    <w:rPr>
      <w:rFonts w:ascii="Times New Roman" w:hAnsi="Times New Roman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874A2C"/>
    <w:pPr>
      <w:tabs>
        <w:tab w:val="right" w:pos="9923"/>
      </w:tabs>
      <w:overflowPunct/>
      <w:autoSpaceDE/>
      <w:autoSpaceDN/>
      <w:adjustRightInd/>
      <w:spacing w:after="60"/>
      <w:textAlignment w:val="auto"/>
      <w:outlineLvl w:val="0"/>
    </w:pPr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4A2C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8D1242"/>
    <w:pPr>
      <w:spacing w:before="40" w:after="0"/>
    </w:pPr>
    <w:rPr>
      <w:rFonts w:ascii="Arial" w:hAnsi="Arial"/>
      <w:i/>
      <w:noProof/>
      <w:sz w:val="18"/>
    </w:rPr>
  </w:style>
  <w:style w:type="character" w:customStyle="1" w:styleId="CommentsChar">
    <w:name w:val="Comments Char"/>
    <w:link w:val="Comments"/>
    <w:qFormat/>
    <w:rsid w:val="008D1242"/>
    <w:rPr>
      <w:rFonts w:ascii="Arial" w:hAnsi="Arial"/>
      <w:i/>
      <w:noProof/>
      <w:sz w:val="18"/>
      <w:lang w:eastAsia="ja-JP"/>
    </w:rPr>
  </w:style>
  <w:style w:type="character" w:customStyle="1" w:styleId="B1Char">
    <w:name w:val="B1 Char"/>
    <w:qFormat/>
    <w:rsid w:val="00F5450A"/>
  </w:style>
  <w:style w:type="character" w:customStyle="1" w:styleId="TACChar">
    <w:name w:val="TAC Char"/>
    <w:link w:val="TAC"/>
    <w:rsid w:val="00F5450A"/>
    <w:rPr>
      <w:rFonts w:ascii="Arial" w:hAnsi="Arial"/>
      <w:sz w:val="18"/>
      <w:lang w:val="x-none" w:eastAsia="x-none"/>
    </w:rPr>
  </w:style>
  <w:style w:type="character" w:styleId="PlaceholderText">
    <w:name w:val="Placeholder Text"/>
    <w:uiPriority w:val="99"/>
    <w:semiHidden/>
    <w:rsid w:val="00DA7BE2"/>
    <w:rPr>
      <w:color w:val="808080"/>
    </w:rPr>
  </w:style>
  <w:style w:type="character" w:customStyle="1" w:styleId="TALChar">
    <w:name w:val="TAL Char"/>
    <w:rsid w:val="00DA7BE2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0643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643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6-e/Docs/R2-211136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6-e/Docs/R2-2110536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6-e/Docs/R2-2109446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1_RL1/TSGR1_107-e/Docs/R1-2112902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6-e/Docs/R2-211136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46C01A-7A37-49B2-8FC9-9FBF2DE5EA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E38715-562B-4901-A175-5DC60B530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36542</TotalTime>
  <Pages>4</Pages>
  <Words>1955</Words>
  <Characters>10715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12645</CharactersWithSpaces>
  <SharedDoc>false</SharedDoc>
  <HyperlinkBase/>
  <HLinks>
    <vt:vector size="102" baseType="variant">
      <vt:variant>
        <vt:i4>6881373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https://www.3gpp.org/ftp/TSG_RAN/TSG_RAN/TSGR_92e/Docs/RP-211574.zip</vt:lpwstr>
      </vt:variant>
      <vt:variant>
        <vt:lpwstr/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_Toc92702095</vt:lpwstr>
      </vt:variant>
      <vt:variant>
        <vt:i4>1114165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_Toc92702094</vt:lpwstr>
      </vt:variant>
      <vt:variant>
        <vt:i4>1507387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_Toc92702072</vt:lpwstr>
      </vt:variant>
      <vt:variant>
        <vt:i4>1310779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_Toc92702071</vt:lpwstr>
      </vt:variant>
      <vt:variant>
        <vt:i4>1376315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_Toc92702070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_Toc92702069</vt:lpwstr>
      </vt:variant>
      <vt:variant>
        <vt:i4>1900602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_Toc92702068</vt:lpwstr>
      </vt:variant>
      <vt:variant>
        <vt:i4>1179706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_Toc92702067</vt:lpwstr>
      </vt:variant>
      <vt:variant>
        <vt:i4>1245242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_Toc92702066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_Toc92702065</vt:lpwstr>
      </vt:variant>
      <vt:variant>
        <vt:i4>1114170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_Toc92702064</vt:lpwstr>
      </vt:variant>
      <vt:variant>
        <vt:i4>1114217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https://www.3gpp.org/ftp/tsg_ran/WG1_RL1/TSGR1_107-e/Docs/R1-2112902.zip</vt:lpwstr>
      </vt:variant>
      <vt:variant>
        <vt:lpwstr/>
      </vt:variant>
      <vt:variant>
        <vt:i4>1572973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https://www.3gpp.org/ftp/TSG_RAN/WG2_RL2/TSGR2_116-e/Docs/R2-2111360.zip</vt:lpwstr>
      </vt:variant>
      <vt:variant>
        <vt:lpwstr/>
      </vt:variant>
      <vt:variant>
        <vt:i4>1572973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https://www.3gpp.org/ftp/TSG_RAN/WG2_RL2/TSGR2_116-e/Docs/R2-2111360.zip</vt:lpwstr>
      </vt:variant>
      <vt:variant>
        <vt:lpwstr/>
      </vt:variant>
      <vt:variant>
        <vt:i4>1572969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https://www.3gpp.org/ftp/tsg_ran/WG2_RL2/TSGR2_116-e/Docs/R2-2110536.zip</vt:lpwstr>
      </vt:variant>
      <vt:variant>
        <vt:lpwstr/>
      </vt:variant>
      <vt:variant>
        <vt:i4>1572967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https://www.3gpp.org/ftp/tsg_ran/WG2_RL2/TSGR2_116-e/Docs/R2-2109446.zip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Emre A. Yavuz</cp:lastModifiedBy>
  <cp:revision>1183</cp:revision>
  <cp:lastPrinted>2008-02-01T11:09:00Z</cp:lastPrinted>
  <dcterms:created xsi:type="dcterms:W3CDTF">2021-03-23T02:16:00Z</dcterms:created>
  <dcterms:modified xsi:type="dcterms:W3CDTF">2022-01-11T10:46:00Z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